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79" w:rsidRDefault="00112A79" w:rsidP="00112A79">
      <w:pPr>
        <w:pStyle w:val="Heading2"/>
        <w:tabs>
          <w:tab w:val="left" w:pos="720"/>
        </w:tabs>
        <w:jc w:val="center"/>
        <w:rPr>
          <w:b/>
          <w:i w:val="0"/>
        </w:rPr>
      </w:pPr>
      <w:r>
        <w:rPr>
          <w:b/>
          <w:i w:val="0"/>
        </w:rPr>
        <w:t>CHAPTER 3</w:t>
      </w:r>
    </w:p>
    <w:p w:rsidR="00112A79" w:rsidRDefault="00112A79" w:rsidP="00112A79">
      <w:pPr>
        <w:pStyle w:val="Heading3"/>
        <w:tabs>
          <w:tab w:val="left" w:pos="720"/>
        </w:tabs>
      </w:pPr>
      <w:r>
        <w:t>Valuing Bonds</w:t>
      </w:r>
    </w:p>
    <w:p w:rsidR="00112A79" w:rsidRDefault="00112A79" w:rsidP="00112A79">
      <w:pPr>
        <w:pStyle w:val="Heading2"/>
        <w:rPr>
          <w:b/>
        </w:rPr>
      </w:pPr>
    </w:p>
    <w:p w:rsidR="00112A79" w:rsidRDefault="00112A79" w:rsidP="00112A79"/>
    <w:p w:rsidR="00112A79" w:rsidRDefault="00112A79" w:rsidP="00112A79">
      <w:pPr>
        <w:pStyle w:val="Heading2"/>
        <w:rPr>
          <w:b/>
        </w:rPr>
      </w:pPr>
      <w:r>
        <w:rPr>
          <w:b/>
        </w:rPr>
        <w:t>Answers to Problem Sets</w:t>
      </w:r>
    </w:p>
    <w:p w:rsidR="00112A79" w:rsidRDefault="00112A79" w:rsidP="00112A79"/>
    <w:p w:rsidR="00112A79" w:rsidRPr="006569E1" w:rsidRDefault="00112A79" w:rsidP="00112A79"/>
    <w:p w:rsidR="00112A79" w:rsidRDefault="00112A79" w:rsidP="00112A79">
      <w:pPr>
        <w:pStyle w:val="eaplnm"/>
        <w:tabs>
          <w:tab w:val="left" w:pos="720"/>
        </w:tabs>
        <w:spacing w:before="0"/>
        <w:ind w:left="0" w:firstLine="0"/>
        <w:rPr>
          <w:rFonts w:ascii="Arial" w:hAnsi="Arial" w:cs="Arial"/>
          <w:color w:val="auto"/>
          <w:sz w:val="24"/>
          <w:szCs w:val="24"/>
        </w:rPr>
      </w:pPr>
      <w:r w:rsidRPr="006569E1">
        <w:rPr>
          <w:rStyle w:val="bold"/>
          <w:rFonts w:cs="Arial"/>
          <w:b w:val="0"/>
          <w:bCs w:val="0"/>
          <w:color w:val="auto"/>
          <w:sz w:val="24"/>
          <w:szCs w:val="24"/>
        </w:rPr>
        <w:t>1.</w:t>
      </w:r>
      <w:r w:rsidRPr="006569E1">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569E1">
        <w:rPr>
          <w:rStyle w:val="bold"/>
          <w:rFonts w:cs="Arial"/>
          <w:b w:val="0"/>
          <w:bCs w:val="0"/>
          <w:color w:val="auto"/>
          <w:sz w:val="24"/>
          <w:szCs w:val="24"/>
        </w:rPr>
        <w:t>a</w:t>
      </w:r>
      <w:r>
        <w:rPr>
          <w:rFonts w:ascii="Arial" w:hAnsi="Arial" w:cs="Arial"/>
          <w:color w:val="auto"/>
          <w:sz w:val="24"/>
          <w:szCs w:val="24"/>
        </w:rPr>
        <w:t xml:space="preserve">.  </w:t>
      </w:r>
      <w:r>
        <w:rPr>
          <w:rFonts w:ascii="Arial" w:hAnsi="Arial" w:cs="Arial"/>
          <w:color w:val="auto"/>
          <w:sz w:val="24"/>
          <w:szCs w:val="24"/>
        </w:rPr>
        <w:tab/>
        <w:t>Does not change</w:t>
      </w:r>
    </w:p>
    <w:p w:rsidR="00112A79" w:rsidRDefault="00112A79" w:rsidP="00112A79">
      <w:pPr>
        <w:pStyle w:val="eaplnm"/>
        <w:spacing w:before="0"/>
        <w:ind w:left="0" w:firstLine="0"/>
        <w:rPr>
          <w:rFonts w:ascii="Arial" w:hAnsi="Arial" w:cs="Arial"/>
          <w:color w:val="auto"/>
          <w:sz w:val="24"/>
          <w:szCs w:val="24"/>
        </w:rPr>
      </w:pPr>
    </w:p>
    <w:p w:rsidR="00112A79" w:rsidRDefault="00112A79" w:rsidP="00112A79">
      <w:pPr>
        <w:pStyle w:val="eaplnm"/>
        <w:spacing w:before="0"/>
        <w:ind w:left="0" w:firstLine="0"/>
        <w:rPr>
          <w:rFonts w:ascii="Arial" w:hAnsi="Arial" w:cs="Arial"/>
          <w:color w:val="auto"/>
          <w:sz w:val="24"/>
          <w:szCs w:val="24"/>
        </w:rPr>
      </w:pPr>
      <w:r w:rsidRPr="006569E1">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569E1">
        <w:rPr>
          <w:rStyle w:val="bold"/>
          <w:rFonts w:cs="Arial"/>
          <w:b w:val="0"/>
          <w:bCs w:val="0"/>
          <w:color w:val="auto"/>
          <w:sz w:val="24"/>
          <w:szCs w:val="24"/>
        </w:rPr>
        <w:t>b</w:t>
      </w:r>
      <w:r>
        <w:rPr>
          <w:rFonts w:ascii="Arial" w:hAnsi="Arial" w:cs="Arial"/>
          <w:color w:val="auto"/>
          <w:sz w:val="24"/>
          <w:szCs w:val="24"/>
        </w:rPr>
        <w:t xml:space="preserve">.  </w:t>
      </w:r>
      <w:r>
        <w:rPr>
          <w:rFonts w:ascii="Arial" w:hAnsi="Arial" w:cs="Arial"/>
          <w:color w:val="auto"/>
          <w:sz w:val="24"/>
          <w:szCs w:val="24"/>
        </w:rPr>
        <w:tab/>
      </w:r>
      <w:r w:rsidRPr="006569E1">
        <w:rPr>
          <w:rFonts w:ascii="Arial" w:hAnsi="Arial" w:cs="Arial"/>
          <w:color w:val="auto"/>
          <w:sz w:val="24"/>
          <w:szCs w:val="24"/>
        </w:rPr>
        <w:t>Price falls</w:t>
      </w:r>
    </w:p>
    <w:p w:rsidR="00112A79" w:rsidRDefault="00112A79" w:rsidP="00112A79">
      <w:pPr>
        <w:pStyle w:val="eaplnm"/>
        <w:spacing w:before="0"/>
        <w:ind w:left="0" w:firstLine="0"/>
        <w:rPr>
          <w:rFonts w:ascii="Arial" w:hAnsi="Arial" w:cs="Arial"/>
          <w:color w:val="auto"/>
          <w:sz w:val="24"/>
          <w:szCs w:val="24"/>
        </w:rPr>
      </w:pPr>
    </w:p>
    <w:p w:rsidR="00112A79" w:rsidRPr="006569E1" w:rsidRDefault="00112A79" w:rsidP="00112A79">
      <w:pPr>
        <w:pStyle w:val="eaplnm"/>
        <w:spacing w:before="0"/>
        <w:ind w:left="0" w:firstLin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569E1">
        <w:rPr>
          <w:rStyle w:val="bold"/>
          <w:rFonts w:cs="Arial"/>
          <w:b w:val="0"/>
          <w:bCs w:val="0"/>
          <w:color w:val="auto"/>
          <w:sz w:val="24"/>
          <w:szCs w:val="24"/>
        </w:rPr>
        <w:t>c</w:t>
      </w:r>
      <w:r>
        <w:rPr>
          <w:rFonts w:ascii="Arial" w:hAnsi="Arial" w:cs="Arial"/>
          <w:color w:val="auto"/>
          <w:sz w:val="24"/>
          <w:szCs w:val="24"/>
        </w:rPr>
        <w:t xml:space="preserve">. </w:t>
      </w:r>
      <w:r>
        <w:rPr>
          <w:rFonts w:ascii="Arial" w:hAnsi="Arial" w:cs="Arial"/>
          <w:color w:val="auto"/>
          <w:sz w:val="24"/>
          <w:szCs w:val="24"/>
        </w:rPr>
        <w:tab/>
      </w:r>
      <w:r w:rsidRPr="006569E1">
        <w:rPr>
          <w:rFonts w:ascii="Arial" w:hAnsi="Arial" w:cs="Arial"/>
          <w:color w:val="auto"/>
          <w:sz w:val="24"/>
          <w:szCs w:val="24"/>
        </w:rPr>
        <w:t>Yield rises.</w:t>
      </w:r>
    </w:p>
    <w:p w:rsidR="00112A79" w:rsidRDefault="00112A79" w:rsidP="00112A79">
      <w:pPr>
        <w:pStyle w:val="eaplnm"/>
        <w:spacing w:before="0"/>
        <w:ind w:left="0" w:firstLine="0"/>
        <w:rPr>
          <w:rFonts w:ascii="Arial" w:hAnsi="Arial" w:cs="Arial"/>
          <w:color w:val="auto"/>
          <w:sz w:val="24"/>
          <w:szCs w:val="24"/>
        </w:rPr>
      </w:pPr>
    </w:p>
    <w:p w:rsidR="00112A79" w:rsidRPr="006569E1" w:rsidRDefault="00112A79" w:rsidP="00112A79">
      <w:pPr>
        <w:pStyle w:val="eaplnm"/>
        <w:spacing w:before="0"/>
        <w:ind w:left="0" w:firstLine="0"/>
        <w:rPr>
          <w:rFonts w:ascii="Arial" w:hAnsi="Arial" w:cs="Arial"/>
          <w:color w:val="auto"/>
          <w:sz w:val="24"/>
          <w:szCs w:val="24"/>
        </w:rPr>
      </w:pPr>
    </w:p>
    <w:p w:rsidR="00112A79" w:rsidRDefault="00112A79" w:rsidP="00112A79">
      <w:pPr>
        <w:pStyle w:val="eaplnm"/>
        <w:tabs>
          <w:tab w:val="clear" w:pos="360"/>
          <w:tab w:val="left" w:pos="720"/>
        </w:tabs>
        <w:spacing w:before="0"/>
        <w:rPr>
          <w:rStyle w:val="bold"/>
          <w:rFonts w:cs="Arial"/>
          <w:b w:val="0"/>
          <w:color w:val="auto"/>
          <w:sz w:val="24"/>
          <w:szCs w:val="24"/>
        </w:rPr>
      </w:pPr>
      <w:r w:rsidRPr="006569E1">
        <w:rPr>
          <w:rStyle w:val="bold"/>
          <w:rFonts w:cs="Arial"/>
          <w:b w:val="0"/>
          <w:bCs w:val="0"/>
          <w:color w:val="auto"/>
          <w:sz w:val="24"/>
          <w:szCs w:val="24"/>
        </w:rPr>
        <w:t>2.</w:t>
      </w:r>
      <w:r w:rsidRPr="006569E1">
        <w:rPr>
          <w:rStyle w:val="bold"/>
          <w:rFonts w:cs="Arial"/>
          <w:b w:val="0"/>
          <w:color w:val="auto"/>
          <w:sz w:val="24"/>
          <w:szCs w:val="24"/>
        </w:rPr>
        <w:tab/>
      </w:r>
      <w:r>
        <w:rPr>
          <w:rStyle w:val="bold"/>
          <w:rFonts w:cs="Arial"/>
          <w:b w:val="0"/>
          <w:color w:val="auto"/>
          <w:sz w:val="24"/>
          <w:szCs w:val="24"/>
        </w:rPr>
        <w:tab/>
      </w:r>
      <w:r>
        <w:rPr>
          <w:rStyle w:val="bold"/>
          <w:rFonts w:cs="Arial"/>
          <w:b w:val="0"/>
          <w:color w:val="auto"/>
          <w:sz w:val="24"/>
          <w:szCs w:val="24"/>
        </w:rPr>
        <w:tab/>
      </w:r>
      <w:r w:rsidRPr="006569E1">
        <w:rPr>
          <w:rStyle w:val="bold"/>
          <w:rFonts w:cs="Arial"/>
          <w:b w:val="0"/>
          <w:color w:val="auto"/>
          <w:sz w:val="24"/>
          <w:szCs w:val="24"/>
        </w:rPr>
        <w:t xml:space="preserve">a. </w:t>
      </w:r>
      <w:r>
        <w:rPr>
          <w:rStyle w:val="bold"/>
          <w:rFonts w:cs="Arial"/>
          <w:b w:val="0"/>
          <w:color w:val="auto"/>
          <w:sz w:val="24"/>
          <w:szCs w:val="24"/>
        </w:rPr>
        <w:tab/>
      </w:r>
      <w:r w:rsidRPr="006569E1">
        <w:rPr>
          <w:rStyle w:val="bold"/>
          <w:rFonts w:cs="Arial"/>
          <w:b w:val="0"/>
          <w:color w:val="auto"/>
          <w:sz w:val="24"/>
          <w:szCs w:val="24"/>
        </w:rPr>
        <w:t xml:space="preserve">If the coupon rate is higher than the yield, then investors must be </w:t>
      </w:r>
    </w:p>
    <w:p w:rsidR="00112A79" w:rsidRDefault="00112A79" w:rsidP="00112A79">
      <w:pPr>
        <w:pStyle w:val="eaplnm"/>
        <w:tabs>
          <w:tab w:val="clear" w:pos="360"/>
          <w:tab w:val="left" w:pos="720"/>
        </w:tabs>
        <w:spacing w:before="0"/>
        <w:ind w:left="1440"/>
        <w:rPr>
          <w:rStyle w:val="bold"/>
          <w:rFonts w:cs="Arial"/>
          <w:b w:val="0"/>
          <w:color w:val="auto"/>
          <w:sz w:val="24"/>
          <w:szCs w:val="24"/>
        </w:rPr>
      </w:pPr>
      <w:r>
        <w:rPr>
          <w:rStyle w:val="bold"/>
          <w:rFonts w:cs="Arial"/>
          <w:b w:val="0"/>
          <w:color w:val="auto"/>
          <w:sz w:val="24"/>
          <w:szCs w:val="24"/>
        </w:rPr>
        <w:tab/>
      </w:r>
      <w:r w:rsidRPr="006569E1">
        <w:rPr>
          <w:rStyle w:val="bold"/>
          <w:rFonts w:cs="Arial"/>
          <w:b w:val="0"/>
          <w:color w:val="auto"/>
          <w:sz w:val="24"/>
          <w:szCs w:val="24"/>
        </w:rPr>
        <w:t>expecting a decline in the capital value of the bond over its remaining life.  Thus</w:t>
      </w:r>
      <w:r>
        <w:rPr>
          <w:rStyle w:val="bold"/>
          <w:rFonts w:cs="Arial"/>
          <w:b w:val="0"/>
          <w:color w:val="auto"/>
          <w:sz w:val="24"/>
          <w:szCs w:val="24"/>
        </w:rPr>
        <w:t>,</w:t>
      </w:r>
      <w:r w:rsidRPr="006569E1">
        <w:rPr>
          <w:rStyle w:val="bold"/>
          <w:rFonts w:cs="Arial"/>
          <w:b w:val="0"/>
          <w:color w:val="auto"/>
          <w:sz w:val="24"/>
          <w:szCs w:val="24"/>
        </w:rPr>
        <w:t xml:space="preserve"> the bond’s price must be greater than its face value.</w:t>
      </w:r>
    </w:p>
    <w:p w:rsidR="00112A79" w:rsidRPr="006569E1" w:rsidRDefault="00112A79" w:rsidP="00112A79">
      <w:pPr>
        <w:pStyle w:val="eaplnm"/>
        <w:spacing w:before="0"/>
        <w:rPr>
          <w:rStyle w:val="bold"/>
          <w:rFonts w:cs="Arial"/>
          <w:b w:val="0"/>
          <w:color w:val="auto"/>
          <w:sz w:val="24"/>
          <w:szCs w:val="24"/>
        </w:rPr>
      </w:pPr>
    </w:p>
    <w:p w:rsidR="00112A79" w:rsidRDefault="00112A79" w:rsidP="00112A79">
      <w:pPr>
        <w:pStyle w:val="eaplnm"/>
        <w:numPr>
          <w:ilvl w:val="0"/>
          <w:numId w:val="25"/>
        </w:numPr>
        <w:tabs>
          <w:tab w:val="clear" w:pos="360"/>
          <w:tab w:val="left" w:pos="1440"/>
        </w:tabs>
        <w:spacing w:before="0"/>
        <w:rPr>
          <w:rStyle w:val="bold"/>
          <w:rFonts w:cs="Arial"/>
          <w:b w:val="0"/>
          <w:color w:val="auto"/>
          <w:sz w:val="24"/>
          <w:szCs w:val="24"/>
        </w:rPr>
      </w:pPr>
      <w:r>
        <w:rPr>
          <w:rStyle w:val="bold"/>
          <w:rFonts w:cs="Arial"/>
          <w:b w:val="0"/>
          <w:color w:val="auto"/>
          <w:sz w:val="24"/>
          <w:szCs w:val="24"/>
        </w:rPr>
        <w:t xml:space="preserve">     </w:t>
      </w:r>
      <w:r w:rsidRPr="006569E1">
        <w:rPr>
          <w:rStyle w:val="bold"/>
          <w:rFonts w:cs="Arial"/>
          <w:b w:val="0"/>
          <w:color w:val="auto"/>
          <w:sz w:val="24"/>
          <w:szCs w:val="24"/>
        </w:rPr>
        <w:t xml:space="preserve">Conversely, if the yield is greater than the </w:t>
      </w:r>
      <w:r>
        <w:rPr>
          <w:rStyle w:val="bold"/>
          <w:rFonts w:cs="Arial"/>
          <w:b w:val="0"/>
          <w:color w:val="auto"/>
          <w:sz w:val="24"/>
          <w:szCs w:val="24"/>
        </w:rPr>
        <w:t>coupon, the price will be below</w:t>
      </w:r>
    </w:p>
    <w:p w:rsidR="00112A79" w:rsidRPr="006569E1" w:rsidRDefault="00112A79" w:rsidP="00112A79">
      <w:pPr>
        <w:pStyle w:val="eaplnm"/>
        <w:tabs>
          <w:tab w:val="clear" w:pos="360"/>
        </w:tabs>
        <w:spacing w:before="0"/>
        <w:ind w:left="720" w:firstLine="0"/>
        <w:rPr>
          <w:rStyle w:val="bold"/>
          <w:rFonts w:cs="Arial"/>
          <w:b w:val="0"/>
          <w:color w:val="auto"/>
          <w:sz w:val="24"/>
          <w:szCs w:val="24"/>
        </w:rPr>
      </w:pPr>
      <w:r>
        <w:rPr>
          <w:rStyle w:val="bold"/>
          <w:rFonts w:cs="Arial"/>
          <w:b w:val="0"/>
          <w:color w:val="auto"/>
          <w:sz w:val="24"/>
          <w:szCs w:val="24"/>
        </w:rPr>
        <w:tab/>
      </w:r>
      <w:r w:rsidRPr="006569E1">
        <w:rPr>
          <w:rStyle w:val="bold"/>
          <w:rFonts w:cs="Arial"/>
          <w:b w:val="0"/>
          <w:color w:val="auto"/>
          <w:sz w:val="24"/>
          <w:szCs w:val="24"/>
        </w:rPr>
        <w:t>face value and it will rise over the remaining life of the bond.</w:t>
      </w:r>
    </w:p>
    <w:p w:rsidR="00112A79" w:rsidRDefault="00112A79" w:rsidP="00112A79">
      <w:pPr>
        <w:pStyle w:val="eaplnm"/>
        <w:spacing w:before="0"/>
        <w:ind w:left="0" w:firstLine="0"/>
        <w:rPr>
          <w:rFonts w:cs="Arial"/>
          <w:color w:val="auto"/>
          <w:sz w:val="24"/>
          <w:szCs w:val="24"/>
        </w:rPr>
      </w:pPr>
      <w:r w:rsidRPr="006569E1">
        <w:rPr>
          <w:rFonts w:cs="Arial"/>
          <w:color w:val="auto"/>
          <w:sz w:val="24"/>
          <w:szCs w:val="24"/>
        </w:rPr>
        <w:t> </w:t>
      </w:r>
    </w:p>
    <w:p w:rsidR="00112A79" w:rsidRPr="006569E1" w:rsidRDefault="00112A79" w:rsidP="00112A79">
      <w:pPr>
        <w:pStyle w:val="eaplnm"/>
        <w:spacing w:before="0"/>
        <w:ind w:left="0" w:firstLine="0"/>
        <w:rPr>
          <w:rFonts w:ascii="Arial" w:hAnsi="Arial" w:cs="Arial"/>
          <w:color w:val="auto"/>
          <w:sz w:val="24"/>
          <w:szCs w:val="24"/>
        </w:rPr>
      </w:pPr>
    </w:p>
    <w:p w:rsidR="00112A79" w:rsidRDefault="00112A79" w:rsidP="00112A79">
      <w:pPr>
        <w:pStyle w:val="eaplnm"/>
        <w:tabs>
          <w:tab w:val="clear" w:pos="600"/>
          <w:tab w:val="left" w:pos="720"/>
        </w:tabs>
        <w:spacing w:before="0"/>
        <w:ind w:left="0" w:firstLine="0"/>
        <w:rPr>
          <w:rFonts w:ascii="Arial" w:hAnsi="Arial" w:cs="Arial"/>
          <w:color w:val="auto"/>
          <w:sz w:val="24"/>
          <w:szCs w:val="24"/>
        </w:rPr>
      </w:pPr>
      <w:r w:rsidRPr="006569E1">
        <w:rPr>
          <w:rFonts w:ascii="Arial" w:hAnsi="Arial" w:cs="Arial"/>
          <w:color w:val="auto"/>
          <w:sz w:val="24"/>
          <w:szCs w:val="24"/>
        </w:rPr>
        <w:t xml:space="preserve">3.   </w:t>
      </w:r>
      <w:r>
        <w:rPr>
          <w:rFonts w:ascii="Arial" w:hAnsi="Arial" w:cs="Arial"/>
          <w:color w:val="auto"/>
          <w:sz w:val="24"/>
          <w:szCs w:val="24"/>
        </w:rPr>
        <w:tab/>
      </w:r>
      <w:r w:rsidRPr="006569E1">
        <w:rPr>
          <w:rFonts w:ascii="Arial" w:hAnsi="Arial" w:cs="Arial"/>
          <w:color w:val="auto"/>
          <w:sz w:val="24"/>
          <w:szCs w:val="24"/>
        </w:rPr>
        <w:t xml:space="preserve">The yield over 6 months is 3.965/2 = 1.79825%.  </w:t>
      </w:r>
    </w:p>
    <w:p w:rsidR="00112A79" w:rsidRPr="006569E1" w:rsidRDefault="00112A79" w:rsidP="00112A79">
      <w:pPr>
        <w:pStyle w:val="eaplnm"/>
        <w:tabs>
          <w:tab w:val="clear" w:pos="600"/>
          <w:tab w:val="left" w:pos="720"/>
        </w:tabs>
        <w:spacing w:before="0"/>
        <w:ind w:left="0" w:firstLin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sidRPr="006569E1">
        <w:rPr>
          <w:rFonts w:ascii="Arial" w:hAnsi="Arial" w:cs="Arial"/>
          <w:color w:val="auto"/>
          <w:sz w:val="24"/>
          <w:szCs w:val="24"/>
        </w:rPr>
        <w:t>Therefore, PV = 3/1.0179825 + 3/1.017982</w:t>
      </w:r>
      <w:r>
        <w:rPr>
          <w:rFonts w:ascii="Arial" w:hAnsi="Arial" w:cs="Arial"/>
          <w:color w:val="auto"/>
          <w:sz w:val="24"/>
          <w:szCs w:val="24"/>
        </w:rPr>
        <w:t>5</w:t>
      </w:r>
      <w:r w:rsidRPr="00D54218">
        <w:rPr>
          <w:rFonts w:ascii="Arial" w:hAnsi="Arial" w:cs="Arial"/>
          <w:color w:val="auto"/>
          <w:sz w:val="24"/>
          <w:szCs w:val="24"/>
          <w:vertAlign w:val="superscript"/>
        </w:rPr>
        <w:t>2</w:t>
      </w:r>
      <w:r>
        <w:rPr>
          <w:rFonts w:ascii="Arial" w:hAnsi="Arial" w:cs="Arial"/>
          <w:color w:val="auto"/>
          <w:sz w:val="24"/>
          <w:szCs w:val="24"/>
        </w:rPr>
        <w:t xml:space="preserve"> +…. + 103/1.0179825</w:t>
      </w:r>
      <w:r w:rsidRPr="006569E1">
        <w:rPr>
          <w:rFonts w:ascii="Arial" w:hAnsi="Arial" w:cs="Arial"/>
          <w:color w:val="auto"/>
          <w:sz w:val="24"/>
          <w:szCs w:val="24"/>
          <w:vertAlign w:val="superscript"/>
        </w:rPr>
        <w:t>34</w:t>
      </w:r>
      <w:r>
        <w:rPr>
          <w:rFonts w:ascii="Arial" w:hAnsi="Arial" w:cs="Arial"/>
          <w:color w:val="auto"/>
          <w:sz w:val="24"/>
          <w:szCs w:val="24"/>
        </w:rPr>
        <w:t xml:space="preserve"> = </w:t>
      </w:r>
      <w:r w:rsidRPr="006569E1">
        <w:rPr>
          <w:rFonts w:ascii="Arial" w:hAnsi="Arial" w:cs="Arial"/>
          <w:color w:val="auto"/>
          <w:sz w:val="24"/>
          <w:szCs w:val="24"/>
        </w:rPr>
        <w:t>130.37</w:t>
      </w:r>
    </w:p>
    <w:p w:rsidR="00112A79" w:rsidRDefault="00112A79" w:rsidP="00112A79">
      <w:pPr>
        <w:pStyle w:val="eaplnm"/>
        <w:spacing w:before="0"/>
        <w:ind w:left="0" w:firstLine="0"/>
        <w:rPr>
          <w:rFonts w:cs="Arial"/>
          <w:color w:val="auto"/>
          <w:sz w:val="24"/>
          <w:szCs w:val="24"/>
        </w:rPr>
      </w:pPr>
      <w:r w:rsidRPr="006569E1">
        <w:rPr>
          <w:rFonts w:cs="Arial"/>
          <w:color w:val="auto"/>
          <w:sz w:val="24"/>
          <w:szCs w:val="24"/>
        </w:rPr>
        <w:t> </w:t>
      </w:r>
    </w:p>
    <w:p w:rsidR="00112A79" w:rsidRPr="006569E1" w:rsidRDefault="00112A79" w:rsidP="00112A79">
      <w:pPr>
        <w:pStyle w:val="eaplnm"/>
        <w:spacing w:before="0"/>
        <w:ind w:left="0" w:firstLine="0"/>
        <w:rPr>
          <w:rFonts w:ascii="Arial" w:hAnsi="Arial" w:cs="Arial"/>
          <w:color w:val="auto"/>
          <w:sz w:val="24"/>
          <w:szCs w:val="24"/>
        </w:rPr>
      </w:pPr>
    </w:p>
    <w:p w:rsidR="00112A79" w:rsidRPr="006569E1" w:rsidRDefault="00112A79" w:rsidP="00112A79">
      <w:pPr>
        <w:pStyle w:val="eaplnm"/>
        <w:spacing w:before="0"/>
        <w:ind w:left="720" w:hanging="720"/>
        <w:rPr>
          <w:rFonts w:ascii="Arial" w:hAnsi="Arial" w:cs="Arial"/>
          <w:color w:val="auto"/>
          <w:sz w:val="24"/>
          <w:szCs w:val="24"/>
        </w:rPr>
      </w:pPr>
      <w:r w:rsidRPr="006569E1">
        <w:rPr>
          <w:rStyle w:val="bold"/>
          <w:rFonts w:cs="Arial"/>
          <w:b w:val="0"/>
          <w:bCs w:val="0"/>
          <w:color w:val="auto"/>
          <w:sz w:val="24"/>
          <w:szCs w:val="24"/>
        </w:rPr>
        <w:t>4.</w:t>
      </w:r>
      <w:r w:rsidRPr="006569E1">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569E1">
        <w:rPr>
          <w:rFonts w:ascii="Arial" w:hAnsi="Arial" w:cs="Arial"/>
          <w:color w:val="auto"/>
          <w:sz w:val="24"/>
          <w:szCs w:val="24"/>
        </w:rPr>
        <w:t>Yields to maturity are about 4.3% for the 2% coupon, 4.2% for the 4% coupon, and 3.9% for the 8% coupon. The 8% bond had the shortest duration (7.65 years), the 2% bond the longest (9.07 years).</w:t>
      </w:r>
    </w:p>
    <w:p w:rsidR="00112A79" w:rsidRDefault="00112A79" w:rsidP="00112A79">
      <w:pPr>
        <w:pStyle w:val="eaplnm"/>
        <w:spacing w:before="0"/>
        <w:ind w:left="0" w:firstLine="0"/>
        <w:rPr>
          <w:rFonts w:cs="Arial"/>
          <w:color w:val="auto"/>
          <w:sz w:val="24"/>
          <w:szCs w:val="24"/>
        </w:rPr>
      </w:pPr>
      <w:r w:rsidRPr="006569E1">
        <w:rPr>
          <w:rFonts w:cs="Arial"/>
          <w:color w:val="auto"/>
          <w:sz w:val="24"/>
          <w:szCs w:val="24"/>
        </w:rPr>
        <w:t> </w:t>
      </w:r>
    </w:p>
    <w:p w:rsidR="00112A79" w:rsidRPr="006569E1" w:rsidRDefault="00112A79" w:rsidP="00112A79">
      <w:pPr>
        <w:pStyle w:val="eaplnm"/>
        <w:spacing w:before="0"/>
        <w:ind w:left="0" w:firstLine="0"/>
        <w:rPr>
          <w:rFonts w:ascii="Arial" w:hAnsi="Arial" w:cs="Arial"/>
          <w:color w:val="auto"/>
          <w:sz w:val="24"/>
          <w:szCs w:val="24"/>
        </w:rPr>
      </w:pPr>
    </w:p>
    <w:p w:rsidR="00112A79" w:rsidRDefault="00112A79" w:rsidP="00112A79">
      <w:pPr>
        <w:pStyle w:val="eaplnm"/>
        <w:spacing w:before="0"/>
        <w:ind w:left="720" w:hanging="720"/>
        <w:rPr>
          <w:rFonts w:ascii="Arial" w:hAnsi="Arial" w:cs="Arial"/>
          <w:color w:val="auto"/>
          <w:spacing w:val="-1"/>
          <w:sz w:val="24"/>
          <w:szCs w:val="24"/>
        </w:rPr>
      </w:pPr>
      <w:r w:rsidRPr="006569E1">
        <w:rPr>
          <w:rStyle w:val="bold"/>
          <w:rFonts w:cs="Arial"/>
          <w:b w:val="0"/>
          <w:bCs w:val="0"/>
          <w:color w:val="auto"/>
          <w:spacing w:val="-1"/>
          <w:sz w:val="24"/>
          <w:szCs w:val="24"/>
        </w:rPr>
        <w:t>5.</w:t>
      </w:r>
      <w:r w:rsidRPr="006569E1">
        <w:rPr>
          <w:rFonts w:ascii="Arial" w:hAnsi="Arial" w:cs="Arial"/>
          <w:color w:val="auto"/>
          <w:spacing w:val="-1"/>
          <w:sz w:val="24"/>
          <w:szCs w:val="24"/>
        </w:rPr>
        <w:tab/>
      </w:r>
      <w:r>
        <w:rPr>
          <w:rFonts w:ascii="Arial" w:hAnsi="Arial" w:cs="Arial"/>
          <w:color w:val="auto"/>
          <w:spacing w:val="-1"/>
          <w:sz w:val="24"/>
          <w:szCs w:val="24"/>
        </w:rPr>
        <w:tab/>
      </w:r>
      <w:r>
        <w:rPr>
          <w:rFonts w:ascii="Arial" w:hAnsi="Arial" w:cs="Arial"/>
          <w:color w:val="auto"/>
          <w:spacing w:val="-1"/>
          <w:sz w:val="24"/>
          <w:szCs w:val="24"/>
        </w:rPr>
        <w:tab/>
      </w:r>
      <w:r w:rsidRPr="006569E1">
        <w:rPr>
          <w:rStyle w:val="bold"/>
          <w:rFonts w:cs="Arial"/>
          <w:b w:val="0"/>
          <w:bCs w:val="0"/>
          <w:color w:val="auto"/>
          <w:spacing w:val="-1"/>
          <w:sz w:val="24"/>
          <w:szCs w:val="24"/>
        </w:rPr>
        <w:t>a.</w:t>
      </w:r>
      <w:r>
        <w:rPr>
          <w:rFonts w:ascii="Arial" w:hAnsi="Arial" w:cs="Arial"/>
          <w:color w:val="auto"/>
          <w:spacing w:val="-1"/>
          <w:sz w:val="24"/>
          <w:szCs w:val="24"/>
        </w:rPr>
        <w:tab/>
      </w:r>
      <w:r w:rsidRPr="006569E1">
        <w:rPr>
          <w:rFonts w:ascii="Arial" w:hAnsi="Arial" w:cs="Arial"/>
          <w:color w:val="auto"/>
          <w:spacing w:val="-1"/>
          <w:sz w:val="24"/>
          <w:szCs w:val="24"/>
        </w:rPr>
        <w:t xml:space="preserve">Fall (e.g., 1-year 10% bond is worth 110/1.1 5 100 if </w:t>
      </w:r>
      <w:r w:rsidRPr="006569E1">
        <w:rPr>
          <w:rStyle w:val="italic"/>
          <w:rFonts w:ascii="Arial" w:hAnsi="Arial" w:cs="Arial"/>
          <w:i w:val="0"/>
          <w:iCs w:val="0"/>
          <w:color w:val="auto"/>
          <w:spacing w:val="-1"/>
          <w:sz w:val="24"/>
          <w:szCs w:val="24"/>
        </w:rPr>
        <w:t>r</w:t>
      </w:r>
      <w:r w:rsidRPr="006569E1">
        <w:rPr>
          <w:rFonts w:ascii="Arial" w:hAnsi="Arial" w:cs="Arial"/>
          <w:color w:val="auto"/>
          <w:spacing w:val="-1"/>
          <w:sz w:val="24"/>
          <w:szCs w:val="24"/>
        </w:rPr>
        <w:t xml:space="preserve"> 5 10% and is worth </w:t>
      </w:r>
    </w:p>
    <w:p w:rsidR="00112A79" w:rsidRDefault="00112A79" w:rsidP="00112A79">
      <w:pPr>
        <w:pStyle w:val="eaplnm"/>
        <w:tabs>
          <w:tab w:val="left" w:pos="1440"/>
        </w:tabs>
        <w:spacing w:before="0"/>
        <w:ind w:left="720" w:hanging="720"/>
        <w:rPr>
          <w:rFonts w:ascii="Arial" w:hAnsi="Arial" w:cs="Arial"/>
          <w:color w:val="auto"/>
          <w:spacing w:val="-1"/>
          <w:sz w:val="24"/>
          <w:szCs w:val="24"/>
        </w:rPr>
      </w:pPr>
      <w:r>
        <w:rPr>
          <w:rFonts w:ascii="Arial" w:hAnsi="Arial" w:cs="Arial"/>
          <w:color w:val="auto"/>
          <w:spacing w:val="-1"/>
          <w:sz w:val="24"/>
          <w:szCs w:val="24"/>
        </w:rPr>
        <w:tab/>
      </w:r>
      <w:r>
        <w:rPr>
          <w:rFonts w:ascii="Arial" w:hAnsi="Arial" w:cs="Arial"/>
          <w:color w:val="auto"/>
          <w:spacing w:val="-1"/>
          <w:sz w:val="24"/>
          <w:szCs w:val="24"/>
        </w:rPr>
        <w:tab/>
      </w:r>
      <w:r>
        <w:rPr>
          <w:rFonts w:ascii="Arial" w:hAnsi="Arial" w:cs="Arial"/>
          <w:color w:val="auto"/>
          <w:spacing w:val="-1"/>
          <w:sz w:val="24"/>
          <w:szCs w:val="24"/>
        </w:rPr>
        <w:tab/>
      </w:r>
      <w:r>
        <w:rPr>
          <w:rFonts w:ascii="Arial" w:hAnsi="Arial" w:cs="Arial"/>
          <w:color w:val="auto"/>
          <w:spacing w:val="-1"/>
          <w:sz w:val="24"/>
          <w:szCs w:val="24"/>
        </w:rPr>
        <w:tab/>
      </w:r>
      <w:r w:rsidRPr="006569E1">
        <w:rPr>
          <w:rFonts w:ascii="Arial" w:hAnsi="Arial" w:cs="Arial"/>
          <w:color w:val="auto"/>
          <w:spacing w:val="-1"/>
          <w:sz w:val="24"/>
          <w:szCs w:val="24"/>
        </w:rPr>
        <w:t xml:space="preserve">110/1.15 = 95.65 if </w:t>
      </w:r>
      <w:r w:rsidRPr="006569E1">
        <w:rPr>
          <w:rStyle w:val="italic"/>
          <w:rFonts w:ascii="Arial" w:hAnsi="Arial" w:cs="Arial"/>
          <w:i w:val="0"/>
          <w:iCs w:val="0"/>
          <w:color w:val="auto"/>
          <w:spacing w:val="-1"/>
          <w:sz w:val="24"/>
          <w:szCs w:val="24"/>
        </w:rPr>
        <w:t>r</w:t>
      </w:r>
      <w:r w:rsidRPr="006569E1">
        <w:rPr>
          <w:rFonts w:ascii="Arial" w:hAnsi="Arial" w:cs="Arial"/>
          <w:color w:val="auto"/>
          <w:spacing w:val="-1"/>
          <w:sz w:val="24"/>
          <w:szCs w:val="24"/>
        </w:rPr>
        <w:t xml:space="preserve"> = 15%).</w:t>
      </w:r>
    </w:p>
    <w:p w:rsidR="00112A79" w:rsidRPr="006569E1" w:rsidRDefault="00112A79" w:rsidP="00112A79">
      <w:pPr>
        <w:pStyle w:val="eaplnm"/>
        <w:spacing w:before="0"/>
        <w:ind w:left="0" w:firstLine="0"/>
        <w:rPr>
          <w:rFonts w:ascii="Arial" w:hAnsi="Arial" w:cs="Arial"/>
          <w:color w:val="auto"/>
          <w:spacing w:val="-1"/>
          <w:sz w:val="24"/>
          <w:szCs w:val="24"/>
        </w:rPr>
      </w:pPr>
    </w:p>
    <w:p w:rsidR="00112A79" w:rsidRDefault="00112A79" w:rsidP="00112A79">
      <w:pPr>
        <w:pStyle w:val="eapla"/>
        <w:tabs>
          <w:tab w:val="clear" w:pos="600"/>
        </w:tabs>
        <w:ind w:left="0" w:firstLine="0"/>
        <w:rPr>
          <w:rFonts w:ascii="Arial" w:hAnsi="Arial" w:cs="Arial"/>
          <w:color w:val="auto"/>
          <w:sz w:val="24"/>
          <w:szCs w:val="24"/>
        </w:rPr>
      </w:pPr>
      <w:r w:rsidRPr="006569E1">
        <w:rPr>
          <w:rFonts w:ascii="Arial" w:hAnsi="Arial" w:cs="Arial"/>
          <w:color w:val="auto"/>
          <w:sz w:val="24"/>
          <w:szCs w:val="24"/>
        </w:rPr>
        <w:tab/>
      </w:r>
      <w:r>
        <w:rPr>
          <w:rFonts w:ascii="Arial" w:hAnsi="Arial" w:cs="Arial"/>
          <w:color w:val="auto"/>
          <w:sz w:val="24"/>
          <w:szCs w:val="24"/>
        </w:rPr>
        <w:tab/>
      </w:r>
      <w:r w:rsidRPr="006569E1">
        <w:rPr>
          <w:rStyle w:val="bold"/>
          <w:rFonts w:cs="Arial"/>
          <w:b w:val="0"/>
          <w:bCs w:val="0"/>
          <w:color w:val="auto"/>
          <w:sz w:val="24"/>
          <w:szCs w:val="24"/>
        </w:rPr>
        <w:t>b.</w:t>
      </w:r>
      <w:r w:rsidRPr="006569E1">
        <w:rPr>
          <w:rFonts w:ascii="Arial" w:hAnsi="Arial" w:cs="Arial"/>
          <w:color w:val="auto"/>
          <w:sz w:val="24"/>
          <w:szCs w:val="24"/>
        </w:rPr>
        <w:tab/>
        <w:t>Less</w:t>
      </w:r>
      <w:r>
        <w:rPr>
          <w:rFonts w:ascii="Arial" w:hAnsi="Arial" w:cs="Arial"/>
          <w:color w:val="auto"/>
          <w:sz w:val="24"/>
          <w:szCs w:val="24"/>
        </w:rPr>
        <w:t xml:space="preserve"> </w:t>
      </w:r>
      <w:r w:rsidRPr="006569E1">
        <w:rPr>
          <w:rFonts w:ascii="Arial" w:hAnsi="Arial" w:cs="Arial"/>
          <w:color w:val="auto"/>
          <w:sz w:val="24"/>
          <w:szCs w:val="24"/>
        </w:rPr>
        <w:t>(e.g.,</w:t>
      </w:r>
      <w:r>
        <w:rPr>
          <w:rFonts w:ascii="Arial" w:hAnsi="Arial" w:cs="Arial"/>
          <w:color w:val="auto"/>
          <w:sz w:val="24"/>
          <w:szCs w:val="24"/>
        </w:rPr>
        <w:t xml:space="preserve"> See 5a)</w:t>
      </w:r>
      <w:r w:rsidRPr="006569E1">
        <w:rPr>
          <w:rFonts w:ascii="Arial" w:hAnsi="Arial" w:cs="Arial"/>
          <w:color w:val="auto"/>
          <w:sz w:val="24"/>
          <w:szCs w:val="24"/>
        </w:rPr>
        <w:t>.</w:t>
      </w:r>
    </w:p>
    <w:p w:rsidR="00112A79" w:rsidRPr="006569E1" w:rsidRDefault="00112A79" w:rsidP="00112A79">
      <w:pPr>
        <w:pStyle w:val="eapla"/>
        <w:tabs>
          <w:tab w:val="clear" w:pos="600"/>
        </w:tabs>
        <w:ind w:left="0" w:firstLine="0"/>
        <w:rPr>
          <w:rFonts w:ascii="Arial" w:hAnsi="Arial" w:cs="Arial"/>
          <w:color w:val="auto"/>
          <w:sz w:val="24"/>
          <w:szCs w:val="24"/>
        </w:rPr>
      </w:pPr>
    </w:p>
    <w:p w:rsidR="00112A79" w:rsidRDefault="00112A79" w:rsidP="00112A79">
      <w:pPr>
        <w:pStyle w:val="eapla"/>
        <w:tabs>
          <w:tab w:val="clear" w:pos="600"/>
        </w:tabs>
        <w:ind w:left="0" w:firstLine="0"/>
        <w:rPr>
          <w:rFonts w:ascii="Arial" w:hAnsi="Arial" w:cs="Arial"/>
          <w:color w:val="auto"/>
          <w:sz w:val="24"/>
          <w:szCs w:val="24"/>
        </w:rPr>
      </w:pPr>
      <w:r w:rsidRPr="006569E1">
        <w:rPr>
          <w:rFonts w:ascii="Arial" w:hAnsi="Arial" w:cs="Arial"/>
          <w:color w:val="auto"/>
          <w:sz w:val="24"/>
          <w:szCs w:val="24"/>
        </w:rPr>
        <w:tab/>
      </w:r>
      <w:r>
        <w:rPr>
          <w:rFonts w:ascii="Arial" w:hAnsi="Arial" w:cs="Arial"/>
          <w:color w:val="auto"/>
          <w:sz w:val="24"/>
          <w:szCs w:val="24"/>
        </w:rPr>
        <w:tab/>
      </w:r>
      <w:r w:rsidRPr="006569E1">
        <w:rPr>
          <w:rStyle w:val="bold"/>
          <w:rFonts w:cs="Arial"/>
          <w:b w:val="0"/>
          <w:bCs w:val="0"/>
          <w:color w:val="auto"/>
          <w:sz w:val="24"/>
          <w:szCs w:val="24"/>
        </w:rPr>
        <w:t>c.</w:t>
      </w:r>
      <w:r w:rsidRPr="006569E1">
        <w:rPr>
          <w:rFonts w:ascii="Arial" w:hAnsi="Arial" w:cs="Arial"/>
          <w:color w:val="auto"/>
          <w:sz w:val="24"/>
          <w:szCs w:val="24"/>
        </w:rPr>
        <w:tab/>
        <w:t xml:space="preserve">Less (e.g., with </w:t>
      </w:r>
      <w:r w:rsidRPr="006569E1">
        <w:rPr>
          <w:rStyle w:val="italic"/>
          <w:rFonts w:ascii="Arial" w:hAnsi="Arial" w:cs="Arial"/>
          <w:i w:val="0"/>
          <w:iCs w:val="0"/>
          <w:color w:val="auto"/>
          <w:sz w:val="24"/>
          <w:szCs w:val="24"/>
        </w:rPr>
        <w:t>r</w:t>
      </w:r>
      <w:r w:rsidRPr="006569E1">
        <w:rPr>
          <w:rFonts w:ascii="Arial" w:hAnsi="Arial" w:cs="Arial"/>
          <w:color w:val="auto"/>
          <w:sz w:val="24"/>
          <w:szCs w:val="24"/>
        </w:rPr>
        <w:t xml:space="preserve"> = 5%, 1-year 10% bond is worth 110/1.05 = 104.76).</w:t>
      </w:r>
    </w:p>
    <w:p w:rsidR="00112A79" w:rsidRPr="006569E1" w:rsidRDefault="00112A79" w:rsidP="00112A79">
      <w:pPr>
        <w:pStyle w:val="eapla"/>
        <w:tabs>
          <w:tab w:val="clear" w:pos="600"/>
        </w:tabs>
        <w:ind w:left="0" w:firstLine="0"/>
        <w:rPr>
          <w:rFonts w:ascii="Arial" w:hAnsi="Arial" w:cs="Arial"/>
          <w:color w:val="auto"/>
          <w:sz w:val="24"/>
          <w:szCs w:val="24"/>
        </w:rPr>
      </w:pPr>
    </w:p>
    <w:p w:rsidR="00112A79" w:rsidRDefault="00112A79" w:rsidP="00112A79">
      <w:pPr>
        <w:pStyle w:val="eapla"/>
        <w:tabs>
          <w:tab w:val="clear" w:pos="600"/>
        </w:tabs>
        <w:ind w:left="720" w:hanging="720"/>
        <w:rPr>
          <w:rFonts w:ascii="Arial" w:hAnsi="Arial" w:cs="Arial"/>
          <w:color w:val="auto"/>
          <w:sz w:val="24"/>
          <w:szCs w:val="24"/>
        </w:rPr>
      </w:pPr>
      <w:r w:rsidRPr="006569E1">
        <w:rPr>
          <w:rFonts w:ascii="Arial" w:hAnsi="Arial" w:cs="Arial"/>
          <w:color w:val="auto"/>
          <w:sz w:val="24"/>
          <w:szCs w:val="24"/>
        </w:rPr>
        <w:tab/>
      </w:r>
      <w:r>
        <w:rPr>
          <w:rFonts w:ascii="Arial" w:hAnsi="Arial" w:cs="Arial"/>
          <w:color w:val="auto"/>
          <w:sz w:val="24"/>
          <w:szCs w:val="24"/>
        </w:rPr>
        <w:tab/>
      </w:r>
      <w:r w:rsidRPr="006569E1">
        <w:rPr>
          <w:rStyle w:val="bold"/>
          <w:rFonts w:cs="Arial"/>
          <w:b w:val="0"/>
          <w:bCs w:val="0"/>
          <w:color w:val="auto"/>
          <w:sz w:val="24"/>
          <w:szCs w:val="24"/>
        </w:rPr>
        <w:t>d.</w:t>
      </w:r>
      <w:r w:rsidRPr="006569E1">
        <w:rPr>
          <w:rFonts w:ascii="Arial" w:hAnsi="Arial" w:cs="Arial"/>
          <w:color w:val="auto"/>
          <w:sz w:val="24"/>
          <w:szCs w:val="24"/>
        </w:rPr>
        <w:tab/>
        <w:t xml:space="preserve">Higher (e.g., if </w:t>
      </w:r>
      <w:r w:rsidRPr="006569E1">
        <w:rPr>
          <w:rStyle w:val="italic"/>
          <w:rFonts w:ascii="Arial" w:hAnsi="Arial" w:cs="Arial"/>
          <w:i w:val="0"/>
          <w:iCs w:val="0"/>
          <w:color w:val="auto"/>
          <w:sz w:val="24"/>
          <w:szCs w:val="24"/>
        </w:rPr>
        <w:t>r</w:t>
      </w:r>
      <w:r w:rsidRPr="006569E1">
        <w:rPr>
          <w:rFonts w:ascii="Arial" w:hAnsi="Arial" w:cs="Arial"/>
          <w:color w:val="auto"/>
          <w:sz w:val="24"/>
          <w:szCs w:val="24"/>
        </w:rPr>
        <w:t xml:space="preserve"> = 10%, 1-year 10% bond is worth 110/1.1 = 100, while 1-</w:t>
      </w:r>
    </w:p>
    <w:p w:rsidR="00112A79" w:rsidRDefault="00112A79" w:rsidP="00112A79">
      <w:pPr>
        <w:pStyle w:val="eapla"/>
        <w:tabs>
          <w:tab w:val="clear" w:pos="600"/>
        </w:tabs>
        <w:ind w:left="720" w:hanging="72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569E1">
        <w:rPr>
          <w:rFonts w:ascii="Arial" w:hAnsi="Arial" w:cs="Arial"/>
          <w:color w:val="auto"/>
          <w:sz w:val="24"/>
          <w:szCs w:val="24"/>
        </w:rPr>
        <w:t>year 8% bond is worth 108/1.1 = 98.18).</w:t>
      </w:r>
    </w:p>
    <w:p w:rsidR="00112A79" w:rsidRPr="006569E1" w:rsidRDefault="00112A79" w:rsidP="00112A79">
      <w:pPr>
        <w:pStyle w:val="eapla"/>
        <w:tabs>
          <w:tab w:val="clear" w:pos="600"/>
        </w:tabs>
        <w:ind w:left="0" w:firstLine="0"/>
        <w:rPr>
          <w:rFonts w:ascii="Arial" w:hAnsi="Arial" w:cs="Arial"/>
          <w:color w:val="auto"/>
          <w:sz w:val="24"/>
          <w:szCs w:val="24"/>
        </w:rPr>
      </w:pPr>
    </w:p>
    <w:p w:rsidR="00112A79" w:rsidRDefault="00112A79" w:rsidP="00112A79">
      <w:pPr>
        <w:pStyle w:val="eapla"/>
        <w:numPr>
          <w:ilvl w:val="0"/>
          <w:numId w:val="26"/>
        </w:numPr>
        <w:tabs>
          <w:tab w:val="clear" w:pos="600"/>
        </w:tabs>
        <w:rPr>
          <w:rFonts w:ascii="Arial" w:hAnsi="Arial" w:cs="Arial"/>
          <w:color w:val="auto"/>
          <w:sz w:val="24"/>
          <w:szCs w:val="24"/>
        </w:rPr>
      </w:pPr>
      <w:r w:rsidRPr="006569E1">
        <w:rPr>
          <w:rFonts w:ascii="Arial" w:hAnsi="Arial" w:cs="Arial"/>
          <w:color w:val="auto"/>
          <w:sz w:val="24"/>
          <w:szCs w:val="24"/>
        </w:rPr>
        <w:t xml:space="preserve">No, low-coupon bonds have longer durations (unless there is only one </w:t>
      </w:r>
    </w:p>
    <w:p w:rsidR="00112A79" w:rsidRDefault="00112A79" w:rsidP="00112A79">
      <w:pPr>
        <w:pStyle w:val="eapla"/>
        <w:tabs>
          <w:tab w:val="clear" w:pos="600"/>
        </w:tabs>
        <w:ind w:left="1440" w:firstLine="0"/>
        <w:rPr>
          <w:rFonts w:ascii="Arial" w:hAnsi="Arial" w:cs="Arial"/>
          <w:color w:val="auto"/>
          <w:sz w:val="24"/>
          <w:szCs w:val="24"/>
        </w:rPr>
      </w:pPr>
      <w:r w:rsidRPr="006569E1">
        <w:rPr>
          <w:rFonts w:ascii="Arial" w:hAnsi="Arial" w:cs="Arial"/>
          <w:color w:val="auto"/>
          <w:sz w:val="24"/>
          <w:szCs w:val="24"/>
        </w:rPr>
        <w:t xml:space="preserve">period to maturity) and are therefore more volatile (e.g., if </w:t>
      </w:r>
      <w:r w:rsidRPr="006569E1">
        <w:rPr>
          <w:rStyle w:val="italic"/>
          <w:rFonts w:ascii="Arial" w:hAnsi="Arial" w:cs="Arial"/>
          <w:i w:val="0"/>
          <w:iCs w:val="0"/>
          <w:color w:val="auto"/>
          <w:sz w:val="24"/>
          <w:szCs w:val="24"/>
        </w:rPr>
        <w:t>r</w:t>
      </w:r>
      <w:r w:rsidRPr="006569E1">
        <w:rPr>
          <w:rFonts w:ascii="Arial" w:hAnsi="Arial" w:cs="Arial"/>
          <w:color w:val="auto"/>
          <w:sz w:val="24"/>
          <w:szCs w:val="24"/>
        </w:rPr>
        <w:t xml:space="preserve"> falls from 10% to 5%, the value of a 2-year 10% bond rises from 100 to 109.3 (a rise of 9.3%). The value of a 2-year 5% bond ri</w:t>
      </w:r>
      <w:r>
        <w:rPr>
          <w:rFonts w:ascii="Arial" w:hAnsi="Arial" w:cs="Arial"/>
          <w:color w:val="auto"/>
          <w:sz w:val="24"/>
          <w:szCs w:val="24"/>
        </w:rPr>
        <w:t>ses from 91.3 to 100 (a rise of</w:t>
      </w:r>
    </w:p>
    <w:p w:rsidR="00112A79" w:rsidRDefault="00112A79" w:rsidP="00112A79">
      <w:pPr>
        <w:pStyle w:val="eapla"/>
        <w:tabs>
          <w:tab w:val="clear" w:pos="600"/>
        </w:tabs>
        <w:ind w:left="1440" w:firstLine="0"/>
        <w:rPr>
          <w:rFonts w:ascii="Arial" w:hAnsi="Arial" w:cs="Arial"/>
          <w:color w:val="auto"/>
          <w:sz w:val="24"/>
          <w:szCs w:val="24"/>
        </w:rPr>
      </w:pPr>
      <w:r w:rsidRPr="006569E1">
        <w:rPr>
          <w:rFonts w:ascii="Arial" w:hAnsi="Arial" w:cs="Arial"/>
          <w:color w:val="auto"/>
          <w:sz w:val="24"/>
          <w:szCs w:val="24"/>
        </w:rPr>
        <w:t>9.5%).</w:t>
      </w:r>
    </w:p>
    <w:p w:rsidR="00112A79" w:rsidRDefault="00112A79" w:rsidP="00112A79">
      <w:pPr>
        <w:pStyle w:val="eapla"/>
        <w:tabs>
          <w:tab w:val="clear" w:pos="600"/>
        </w:tabs>
        <w:ind w:left="1440" w:firstLine="0"/>
        <w:rPr>
          <w:lang w:val="en-GB"/>
        </w:rPr>
      </w:pPr>
      <w:r>
        <w:br w:type="page"/>
      </w:r>
    </w:p>
    <w:p w:rsidR="00112A79" w:rsidRPr="006569E1" w:rsidRDefault="00112A79" w:rsidP="00112A79">
      <w:pPr>
        <w:ind w:left="360" w:hanging="360"/>
        <w:rPr>
          <w:rFonts w:cs="Arial"/>
          <w:szCs w:val="24"/>
          <w:lang w:val="en-GB"/>
        </w:rPr>
      </w:pPr>
    </w:p>
    <w:p w:rsidR="00112A79" w:rsidRDefault="00112A79" w:rsidP="00112A79">
      <w:pPr>
        <w:tabs>
          <w:tab w:val="left" w:pos="720"/>
          <w:tab w:val="left" w:pos="1440"/>
        </w:tabs>
        <w:rPr>
          <w:rFonts w:cs="Arial"/>
          <w:szCs w:val="24"/>
        </w:rPr>
      </w:pPr>
      <w:r w:rsidRPr="006569E1">
        <w:rPr>
          <w:rFonts w:cs="Arial"/>
          <w:szCs w:val="24"/>
        </w:rPr>
        <w:t xml:space="preserve">6.   </w:t>
      </w:r>
      <w:r>
        <w:rPr>
          <w:rFonts w:cs="Arial"/>
          <w:szCs w:val="24"/>
        </w:rPr>
        <w:tab/>
      </w:r>
      <w:r w:rsidRPr="006569E1">
        <w:rPr>
          <w:rFonts w:cs="Arial"/>
          <w:szCs w:val="24"/>
        </w:rPr>
        <w:t xml:space="preserve">a.   </w:t>
      </w:r>
      <w:r>
        <w:rPr>
          <w:rFonts w:cs="Arial"/>
          <w:szCs w:val="24"/>
        </w:rPr>
        <w:tab/>
      </w:r>
      <w:r w:rsidRPr="006569E1">
        <w:rPr>
          <w:rFonts w:cs="Arial"/>
          <w:szCs w:val="24"/>
        </w:rPr>
        <w:t xml:space="preserve">Spot interest rates.  Yield to maturity is a complicated average of the </w:t>
      </w:r>
    </w:p>
    <w:p w:rsidR="00112A79" w:rsidRDefault="00112A79" w:rsidP="00112A79">
      <w:pPr>
        <w:tabs>
          <w:tab w:val="left" w:pos="720"/>
          <w:tab w:val="left" w:pos="1440"/>
        </w:tabs>
        <w:rPr>
          <w:rFonts w:cs="Arial"/>
          <w:szCs w:val="24"/>
        </w:rPr>
      </w:pPr>
      <w:r>
        <w:rPr>
          <w:rFonts w:cs="Arial"/>
          <w:szCs w:val="24"/>
        </w:rPr>
        <w:tab/>
      </w:r>
      <w:r>
        <w:rPr>
          <w:rFonts w:cs="Arial"/>
          <w:szCs w:val="24"/>
        </w:rPr>
        <w:tab/>
      </w:r>
      <w:r w:rsidRPr="006569E1">
        <w:rPr>
          <w:rFonts w:cs="Arial"/>
          <w:szCs w:val="24"/>
        </w:rPr>
        <w:t>separate spot rates of interest.</w:t>
      </w:r>
    </w:p>
    <w:p w:rsidR="00112A79" w:rsidRDefault="00112A79" w:rsidP="00112A79">
      <w:pPr>
        <w:tabs>
          <w:tab w:val="left" w:pos="720"/>
          <w:tab w:val="left" w:pos="1440"/>
        </w:tabs>
        <w:rPr>
          <w:rFonts w:cs="Arial"/>
          <w:szCs w:val="24"/>
        </w:rPr>
      </w:pPr>
    </w:p>
    <w:p w:rsidR="00112A79" w:rsidRDefault="00112A79" w:rsidP="00112A79">
      <w:pPr>
        <w:numPr>
          <w:ilvl w:val="0"/>
          <w:numId w:val="17"/>
        </w:numPr>
        <w:tabs>
          <w:tab w:val="left" w:pos="1440"/>
        </w:tabs>
        <w:rPr>
          <w:rFonts w:cs="Arial"/>
          <w:szCs w:val="24"/>
        </w:rPr>
      </w:pPr>
      <w:r>
        <w:rPr>
          <w:rFonts w:cs="Arial"/>
          <w:szCs w:val="24"/>
        </w:rPr>
        <w:t xml:space="preserve">      </w:t>
      </w:r>
      <w:r w:rsidRPr="006569E1">
        <w:rPr>
          <w:rFonts w:cs="Arial"/>
          <w:szCs w:val="24"/>
        </w:rPr>
        <w:t xml:space="preserve">Bond prices.  The bond price is determined by the bond’s cash flows and </w:t>
      </w:r>
    </w:p>
    <w:p w:rsidR="00112A79" w:rsidRDefault="00112A79" w:rsidP="00112A79">
      <w:pPr>
        <w:tabs>
          <w:tab w:val="left" w:pos="1440"/>
        </w:tabs>
        <w:ind w:left="1440"/>
        <w:rPr>
          <w:rFonts w:cs="Arial"/>
          <w:szCs w:val="24"/>
        </w:rPr>
      </w:pPr>
      <w:r w:rsidRPr="006569E1">
        <w:rPr>
          <w:rFonts w:cs="Arial"/>
          <w:szCs w:val="24"/>
        </w:rPr>
        <w:t xml:space="preserve">the spot rates of interest.  Once you know the bond price and the </w:t>
      </w:r>
      <w:r>
        <w:rPr>
          <w:rFonts w:cs="Arial"/>
          <w:szCs w:val="24"/>
        </w:rPr>
        <w:t>bond’s</w:t>
      </w:r>
    </w:p>
    <w:p w:rsidR="00112A79" w:rsidRPr="006569E1" w:rsidRDefault="00112A79" w:rsidP="00112A79">
      <w:pPr>
        <w:tabs>
          <w:tab w:val="left" w:pos="1440"/>
        </w:tabs>
        <w:ind w:left="1440"/>
        <w:rPr>
          <w:rFonts w:cs="Arial"/>
          <w:szCs w:val="24"/>
        </w:rPr>
      </w:pPr>
      <w:r w:rsidRPr="006569E1">
        <w:rPr>
          <w:rFonts w:cs="Arial"/>
          <w:szCs w:val="24"/>
        </w:rPr>
        <w:t>cash flows, it is possible to calculate the yield to maturity.</w:t>
      </w:r>
    </w:p>
    <w:p w:rsidR="00112A79" w:rsidRDefault="00112A79" w:rsidP="00112A79">
      <w:pPr>
        <w:ind w:hanging="360"/>
        <w:rPr>
          <w:rFonts w:cs="Arial"/>
          <w:szCs w:val="24"/>
          <w:lang w:val="en-GB"/>
        </w:rPr>
      </w:pPr>
    </w:p>
    <w:p w:rsidR="00112A79" w:rsidRPr="006569E1" w:rsidRDefault="00112A79" w:rsidP="00112A79">
      <w:pPr>
        <w:ind w:hanging="360"/>
        <w:rPr>
          <w:rFonts w:cs="Arial"/>
          <w:szCs w:val="24"/>
          <w:lang w:val="en-GB"/>
        </w:rPr>
      </w:pPr>
    </w:p>
    <w:p w:rsidR="00112A79" w:rsidRPr="006B1998" w:rsidRDefault="00112A79" w:rsidP="00112A79">
      <w:pPr>
        <w:ind w:left="360" w:hanging="360"/>
        <w:rPr>
          <w:rFonts w:cs="Arial"/>
          <w:szCs w:val="24"/>
          <w:lang w:val="sv-SE"/>
        </w:rPr>
      </w:pPr>
      <w:r w:rsidRPr="006B1998">
        <w:rPr>
          <w:rFonts w:cs="Arial"/>
          <w:szCs w:val="24"/>
          <w:lang w:val="sv-SE"/>
        </w:rPr>
        <w:t xml:space="preserve">7.   </w:t>
      </w:r>
      <w:r w:rsidRPr="006B1998">
        <w:rPr>
          <w:rFonts w:cs="Arial"/>
          <w:szCs w:val="24"/>
          <w:lang w:val="sv-SE"/>
        </w:rPr>
        <w:tab/>
        <w:t xml:space="preserve">a. </w:t>
      </w:r>
      <w:r w:rsidRPr="006B1998">
        <w:rPr>
          <w:rFonts w:cs="Arial"/>
          <w:szCs w:val="24"/>
          <w:lang w:val="sv-SE"/>
        </w:rPr>
        <w:tab/>
        <w:t xml:space="preserve"> 4%</w:t>
      </w:r>
    </w:p>
    <w:p w:rsidR="00112A79" w:rsidRPr="006B1998" w:rsidRDefault="00112A79" w:rsidP="00112A79">
      <w:pPr>
        <w:ind w:left="360" w:hanging="360"/>
        <w:rPr>
          <w:rFonts w:cs="Arial"/>
          <w:szCs w:val="24"/>
          <w:lang w:val="sv-SE"/>
        </w:rPr>
      </w:pPr>
    </w:p>
    <w:p w:rsidR="00112A79" w:rsidRPr="006B1998" w:rsidRDefault="00112A79" w:rsidP="00112A79">
      <w:pPr>
        <w:tabs>
          <w:tab w:val="left" w:pos="1440"/>
        </w:tabs>
        <w:ind w:left="720"/>
        <w:rPr>
          <w:rFonts w:cs="Arial"/>
          <w:szCs w:val="24"/>
          <w:lang w:val="sv-SE"/>
        </w:rPr>
      </w:pPr>
      <w:r w:rsidRPr="006B1998">
        <w:rPr>
          <w:rFonts w:cs="Arial"/>
          <w:szCs w:val="24"/>
          <w:lang w:val="sv-SE"/>
        </w:rPr>
        <w:t xml:space="preserve">b.  </w:t>
      </w:r>
      <w:r w:rsidRPr="006B1998">
        <w:rPr>
          <w:rFonts w:cs="Arial"/>
          <w:szCs w:val="24"/>
          <w:lang w:val="sv-SE"/>
        </w:rPr>
        <w:tab/>
        <w:t>PV = $1,075.44</w:t>
      </w:r>
    </w:p>
    <w:p w:rsidR="00112A79" w:rsidRPr="006B1998" w:rsidRDefault="00112A79" w:rsidP="00112A79">
      <w:pPr>
        <w:pStyle w:val="eapla"/>
        <w:tabs>
          <w:tab w:val="clear" w:pos="600"/>
        </w:tabs>
        <w:ind w:left="720" w:hanging="720"/>
        <w:rPr>
          <w:rFonts w:ascii="Arial" w:hAnsi="Arial" w:cs="Arial"/>
          <w:color w:val="auto"/>
          <w:sz w:val="24"/>
          <w:szCs w:val="24"/>
          <w:lang w:val="sv-SE"/>
        </w:rPr>
      </w:pPr>
    </w:p>
    <w:p w:rsidR="00112A79" w:rsidRPr="006B1998" w:rsidRDefault="00112A79" w:rsidP="00112A79">
      <w:pPr>
        <w:pStyle w:val="eapla"/>
        <w:tabs>
          <w:tab w:val="clear" w:pos="600"/>
        </w:tabs>
        <w:ind w:left="720" w:hanging="720"/>
        <w:rPr>
          <w:rFonts w:ascii="Arial" w:hAnsi="Arial" w:cs="Arial"/>
          <w:color w:val="auto"/>
          <w:sz w:val="24"/>
          <w:szCs w:val="24"/>
          <w:lang w:val="sv-SE"/>
        </w:rPr>
      </w:pPr>
    </w:p>
    <w:p w:rsidR="00112A79" w:rsidRPr="006B1998" w:rsidRDefault="00112A79" w:rsidP="00112A79">
      <w:pPr>
        <w:pStyle w:val="eaplnm"/>
        <w:spacing w:before="0"/>
        <w:ind w:left="0" w:firstLine="0"/>
        <w:rPr>
          <w:rFonts w:ascii="Arial" w:hAnsi="Arial" w:cs="Arial"/>
          <w:color w:val="auto"/>
          <w:sz w:val="24"/>
          <w:szCs w:val="24"/>
          <w:lang w:val="sv-SE"/>
        </w:rPr>
      </w:pPr>
      <w:r w:rsidRPr="006B1998">
        <w:rPr>
          <w:rStyle w:val="bold"/>
          <w:rFonts w:cs="Arial"/>
          <w:b w:val="0"/>
          <w:bCs w:val="0"/>
          <w:color w:val="auto"/>
          <w:sz w:val="24"/>
          <w:szCs w:val="24"/>
          <w:lang w:val="sv-SE"/>
        </w:rPr>
        <w:t>8.</w:t>
      </w:r>
      <w:r w:rsidRPr="006B1998">
        <w:rPr>
          <w:rFonts w:ascii="Arial" w:hAnsi="Arial" w:cs="Arial"/>
          <w:color w:val="auto"/>
          <w:sz w:val="24"/>
          <w:szCs w:val="24"/>
          <w:lang w:val="sv-SE"/>
        </w:rPr>
        <w:t xml:space="preserve">   </w:t>
      </w:r>
      <w:r w:rsidRPr="006B1998">
        <w:rPr>
          <w:rFonts w:ascii="Arial" w:hAnsi="Arial" w:cs="Arial"/>
          <w:color w:val="auto"/>
          <w:sz w:val="24"/>
          <w:szCs w:val="24"/>
          <w:lang w:val="sv-SE"/>
        </w:rPr>
        <w:tab/>
      </w:r>
      <w:r w:rsidRPr="006B1998">
        <w:rPr>
          <w:rFonts w:ascii="Arial" w:hAnsi="Arial" w:cs="Arial"/>
          <w:color w:val="auto"/>
          <w:sz w:val="24"/>
          <w:szCs w:val="24"/>
          <w:lang w:val="sv-SE"/>
        </w:rPr>
        <w:tab/>
      </w:r>
      <w:r w:rsidRPr="006B1998">
        <w:rPr>
          <w:rStyle w:val="bold"/>
          <w:rFonts w:cs="Arial"/>
          <w:b w:val="0"/>
          <w:bCs w:val="0"/>
          <w:color w:val="auto"/>
          <w:sz w:val="24"/>
          <w:szCs w:val="24"/>
          <w:lang w:val="sv-SE"/>
        </w:rPr>
        <w:t xml:space="preserve">a.      </w:t>
      </w:r>
      <w:r w:rsidRPr="006B1998">
        <w:rPr>
          <w:rStyle w:val="bold"/>
          <w:rFonts w:cs="Arial"/>
          <w:b w:val="0"/>
          <w:bCs w:val="0"/>
          <w:color w:val="auto"/>
          <w:sz w:val="24"/>
          <w:szCs w:val="24"/>
          <w:lang w:val="sv-SE"/>
        </w:rPr>
        <w:tab/>
      </w:r>
      <w:r w:rsidRPr="006B1998">
        <w:rPr>
          <w:rStyle w:val="bold"/>
          <w:rFonts w:cs="Arial"/>
          <w:b w:val="0"/>
          <w:color w:val="auto"/>
          <w:sz w:val="24"/>
          <w:szCs w:val="24"/>
          <w:lang w:val="sv-SE"/>
        </w:rPr>
        <w:t>PV</w:t>
      </w:r>
      <w:r w:rsidRPr="006B1998">
        <w:rPr>
          <w:rFonts w:ascii="Arial" w:hAnsi="Arial" w:cs="Arial"/>
          <w:color w:val="auto"/>
          <w:sz w:val="24"/>
          <w:szCs w:val="24"/>
          <w:lang w:val="sv-SE"/>
        </w:rPr>
        <w:t xml:space="preserve"> </w:t>
      </w:r>
      <w:r w:rsidRPr="002B0CE1">
        <w:rPr>
          <w:rFonts w:ascii="Arial" w:hAnsi="Arial" w:cs="Arial"/>
          <w:color w:val="auto"/>
          <w:sz w:val="24"/>
          <w:szCs w:val="24"/>
        </w:rPr>
        <w:object w:dxaOrig="17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7.5pt" o:ole="">
            <v:imagedata r:id="rId7" o:title=""/>
          </v:shape>
          <o:OLEObject Type="Embed" ProgID="Equation.3" ShapeID="_x0000_i1025" DrawAspect="Content" ObjectID="_1355990149" r:id="rId8"/>
        </w:object>
      </w:r>
    </w:p>
    <w:p w:rsidR="00112A79" w:rsidRPr="006B1998" w:rsidRDefault="00112A79" w:rsidP="00112A79">
      <w:pPr>
        <w:pStyle w:val="eaplnm"/>
        <w:spacing w:before="0"/>
        <w:ind w:left="0" w:firstLine="0"/>
        <w:rPr>
          <w:rFonts w:ascii="Arial" w:hAnsi="Arial" w:cs="Arial"/>
          <w:color w:val="auto"/>
          <w:sz w:val="24"/>
          <w:szCs w:val="24"/>
          <w:lang w:val="sv-SE"/>
        </w:rPr>
      </w:pPr>
    </w:p>
    <w:p w:rsidR="00112A79" w:rsidRPr="006B1998" w:rsidRDefault="00112A79" w:rsidP="00112A79">
      <w:pPr>
        <w:pStyle w:val="eapla"/>
        <w:tabs>
          <w:tab w:val="clear" w:pos="600"/>
        </w:tabs>
        <w:ind w:left="0" w:firstLine="0"/>
        <w:rPr>
          <w:rFonts w:ascii="Arial" w:hAnsi="Arial" w:cs="Arial"/>
          <w:color w:val="auto"/>
          <w:sz w:val="24"/>
          <w:szCs w:val="24"/>
          <w:lang w:val="sv-SE"/>
        </w:rPr>
      </w:pPr>
      <w:r w:rsidRPr="006B1998">
        <w:rPr>
          <w:rFonts w:ascii="Arial" w:hAnsi="Arial" w:cs="Arial"/>
          <w:color w:val="auto"/>
          <w:sz w:val="24"/>
          <w:szCs w:val="24"/>
          <w:lang w:val="sv-SE"/>
        </w:rPr>
        <w:tab/>
      </w:r>
      <w:r w:rsidRPr="006B1998">
        <w:rPr>
          <w:rFonts w:ascii="Arial" w:hAnsi="Arial" w:cs="Arial"/>
          <w:color w:val="auto"/>
          <w:sz w:val="24"/>
          <w:szCs w:val="24"/>
          <w:lang w:val="sv-SE"/>
        </w:rPr>
        <w:tab/>
      </w:r>
      <w:r w:rsidRPr="006B1998">
        <w:rPr>
          <w:rFonts w:ascii="Arial" w:hAnsi="Arial" w:cs="Arial"/>
          <w:bCs/>
          <w:color w:val="auto"/>
          <w:sz w:val="24"/>
          <w:szCs w:val="24"/>
          <w:lang w:val="sv-SE"/>
        </w:rPr>
        <w:t>b.</w:t>
      </w:r>
      <w:r w:rsidRPr="006B1998">
        <w:rPr>
          <w:rFonts w:ascii="Arial" w:hAnsi="Arial" w:cs="Arial"/>
          <w:color w:val="auto"/>
          <w:sz w:val="24"/>
          <w:szCs w:val="24"/>
          <w:lang w:val="sv-SE"/>
        </w:rPr>
        <w:tab/>
        <w:t xml:space="preserve">PV  </w:t>
      </w:r>
      <w:r w:rsidRPr="008B0BC8">
        <w:rPr>
          <w:rFonts w:ascii="Arial" w:hAnsi="Arial" w:cs="Arial"/>
          <w:color w:val="auto"/>
          <w:sz w:val="24"/>
          <w:szCs w:val="24"/>
        </w:rPr>
        <w:object w:dxaOrig="1719" w:dyaOrig="700">
          <v:shape id="_x0000_i1026" type="#_x0000_t75" style="width:89.25pt;height:36.75pt" o:ole="">
            <v:imagedata r:id="rId9" o:title=""/>
          </v:shape>
          <o:OLEObject Type="Embed" ProgID="Equation.3" ShapeID="_x0000_i1026" DrawAspect="Content" ObjectID="_1355990150" r:id="rId10"/>
        </w:object>
      </w:r>
    </w:p>
    <w:p w:rsidR="00112A79" w:rsidRPr="006B1998" w:rsidRDefault="00112A79" w:rsidP="00112A79">
      <w:pPr>
        <w:pStyle w:val="eapla"/>
        <w:tabs>
          <w:tab w:val="clear" w:pos="600"/>
        </w:tabs>
        <w:ind w:left="0" w:firstLine="0"/>
        <w:rPr>
          <w:rFonts w:ascii="Arial" w:hAnsi="Arial" w:cs="Arial"/>
          <w:color w:val="auto"/>
          <w:sz w:val="24"/>
          <w:szCs w:val="24"/>
          <w:lang w:val="sv-SE"/>
        </w:rPr>
      </w:pPr>
    </w:p>
    <w:p w:rsidR="00112A79" w:rsidRPr="00F77AE4" w:rsidRDefault="00112A79" w:rsidP="00112A79">
      <w:pPr>
        <w:pStyle w:val="eapla"/>
        <w:ind w:left="0" w:firstLine="0"/>
        <w:rPr>
          <w:rFonts w:ascii="Arial" w:hAnsi="Arial" w:cs="Arial"/>
          <w:color w:val="auto"/>
          <w:sz w:val="24"/>
          <w:szCs w:val="24"/>
        </w:rPr>
      </w:pPr>
      <w:r w:rsidRPr="006B1998">
        <w:rPr>
          <w:rFonts w:ascii="Arial" w:hAnsi="Arial" w:cs="Arial"/>
          <w:color w:val="auto"/>
          <w:sz w:val="24"/>
          <w:szCs w:val="24"/>
          <w:lang w:val="sv-SE"/>
        </w:rPr>
        <w:tab/>
      </w:r>
      <w:r w:rsidRPr="006B1998">
        <w:rPr>
          <w:rFonts w:ascii="Arial" w:hAnsi="Arial" w:cs="Arial"/>
          <w:color w:val="auto"/>
          <w:sz w:val="24"/>
          <w:szCs w:val="24"/>
          <w:lang w:val="sv-SE"/>
        </w:rPr>
        <w:tab/>
      </w:r>
      <w:r w:rsidRPr="006B1998">
        <w:rPr>
          <w:rFonts w:ascii="Arial" w:hAnsi="Arial" w:cs="Arial"/>
          <w:color w:val="auto"/>
          <w:sz w:val="24"/>
          <w:szCs w:val="24"/>
          <w:lang w:val="sv-SE"/>
        </w:rPr>
        <w:tab/>
      </w:r>
      <w:r w:rsidRPr="00F77AE4">
        <w:rPr>
          <w:rStyle w:val="bold"/>
          <w:rFonts w:cs="Arial"/>
          <w:b w:val="0"/>
          <w:bCs w:val="0"/>
          <w:color w:val="auto"/>
          <w:sz w:val="24"/>
          <w:szCs w:val="24"/>
        </w:rPr>
        <w:t>c.</w:t>
      </w:r>
      <w:r>
        <w:rPr>
          <w:rFonts w:ascii="Arial" w:hAnsi="Arial" w:cs="Arial"/>
          <w:color w:val="auto"/>
          <w:sz w:val="24"/>
          <w:szCs w:val="24"/>
        </w:rPr>
        <w:tab/>
      </w:r>
      <w:r w:rsidRPr="00F77AE4">
        <w:rPr>
          <w:rFonts w:ascii="Arial" w:hAnsi="Arial" w:cs="Arial"/>
          <w:color w:val="auto"/>
          <w:sz w:val="24"/>
          <w:szCs w:val="24"/>
        </w:rPr>
        <w:t>Less (it is between the 1-year and 2-year spot rates).</w:t>
      </w:r>
    </w:p>
    <w:p w:rsidR="00112A79" w:rsidRPr="00F77AE4" w:rsidRDefault="00112A79" w:rsidP="00112A79">
      <w:pPr>
        <w:pStyle w:val="eapla"/>
        <w:ind w:left="0" w:firstLine="0"/>
        <w:rPr>
          <w:rFonts w:ascii="Arial" w:hAnsi="Arial" w:cs="Arial"/>
          <w:color w:val="auto"/>
          <w:sz w:val="24"/>
          <w:szCs w:val="24"/>
        </w:rPr>
      </w:pPr>
    </w:p>
    <w:p w:rsidR="00112A79" w:rsidRPr="00F77AE4" w:rsidRDefault="00112A79" w:rsidP="00112A79">
      <w:pPr>
        <w:pStyle w:val="eapla"/>
        <w:ind w:left="0" w:firstLine="0"/>
        <w:rPr>
          <w:rFonts w:ascii="Arial" w:hAnsi="Arial" w:cs="Arial"/>
          <w:color w:val="auto"/>
          <w:sz w:val="24"/>
          <w:szCs w:val="24"/>
        </w:rPr>
      </w:pPr>
    </w:p>
    <w:p w:rsidR="00112A79" w:rsidRPr="006B1998" w:rsidRDefault="00112A79" w:rsidP="00112A79">
      <w:pPr>
        <w:rPr>
          <w:rFonts w:cs="Arial"/>
          <w:szCs w:val="24"/>
          <w:lang w:val="pt-BR"/>
        </w:rPr>
      </w:pPr>
      <w:r w:rsidRPr="006B1998">
        <w:rPr>
          <w:rFonts w:cs="Arial"/>
          <w:szCs w:val="24"/>
          <w:lang w:val="pt-BR"/>
        </w:rPr>
        <w:t xml:space="preserve">9.   </w:t>
      </w:r>
      <w:r w:rsidRPr="006B1998">
        <w:rPr>
          <w:rFonts w:cs="Arial"/>
          <w:szCs w:val="24"/>
          <w:lang w:val="pt-BR"/>
        </w:rPr>
        <w:tab/>
        <w:t xml:space="preserve">a.  </w:t>
      </w:r>
      <w:r w:rsidRPr="006B1998">
        <w:rPr>
          <w:rFonts w:cs="Arial"/>
          <w:szCs w:val="24"/>
          <w:lang w:val="pt-BR"/>
        </w:rPr>
        <w:tab/>
        <w:t>r</w:t>
      </w:r>
      <w:r w:rsidRPr="006B1998">
        <w:rPr>
          <w:rFonts w:cs="Arial"/>
          <w:szCs w:val="24"/>
          <w:vertAlign w:val="subscript"/>
          <w:lang w:val="pt-BR"/>
        </w:rPr>
        <w:t>1</w:t>
      </w:r>
      <w:r w:rsidRPr="006B1998">
        <w:rPr>
          <w:rFonts w:cs="Arial"/>
          <w:szCs w:val="24"/>
          <w:lang w:val="pt-BR"/>
        </w:rPr>
        <w:t xml:space="preserve"> = 100/99.423 – 1 = .58%; r</w:t>
      </w:r>
      <w:r w:rsidRPr="006B1998">
        <w:rPr>
          <w:rFonts w:cs="Arial"/>
          <w:szCs w:val="24"/>
          <w:vertAlign w:val="subscript"/>
          <w:lang w:val="pt-BR"/>
        </w:rPr>
        <w:t>2</w:t>
      </w:r>
      <w:r w:rsidRPr="006B1998">
        <w:rPr>
          <w:rFonts w:cs="Arial"/>
          <w:szCs w:val="24"/>
          <w:lang w:val="pt-BR"/>
        </w:rPr>
        <w:t xml:space="preserve"> = (100/97.546)</w:t>
      </w:r>
      <w:r w:rsidRPr="006B1998">
        <w:rPr>
          <w:rFonts w:cs="Arial"/>
          <w:szCs w:val="24"/>
          <w:vertAlign w:val="superscript"/>
          <w:lang w:val="pt-BR"/>
        </w:rPr>
        <w:t>.5</w:t>
      </w:r>
      <w:r w:rsidRPr="006B1998">
        <w:rPr>
          <w:rFonts w:cs="Arial"/>
          <w:szCs w:val="24"/>
          <w:lang w:val="pt-BR"/>
        </w:rPr>
        <w:t xml:space="preserve"> – 1 = 1.25%; r</w:t>
      </w:r>
      <w:r w:rsidRPr="006B1998">
        <w:rPr>
          <w:rFonts w:cs="Arial"/>
          <w:szCs w:val="24"/>
          <w:vertAlign w:val="subscript"/>
          <w:lang w:val="pt-BR"/>
        </w:rPr>
        <w:t>3</w:t>
      </w:r>
      <w:r w:rsidRPr="006B1998">
        <w:rPr>
          <w:rFonts w:cs="Arial"/>
          <w:szCs w:val="24"/>
          <w:lang w:val="pt-BR"/>
        </w:rPr>
        <w:t xml:space="preserve"> = </w:t>
      </w:r>
    </w:p>
    <w:p w:rsidR="00112A79" w:rsidRPr="006B1998" w:rsidRDefault="00112A79" w:rsidP="00112A79">
      <w:pPr>
        <w:ind w:left="720" w:firstLine="720"/>
        <w:rPr>
          <w:rFonts w:cs="Arial"/>
          <w:szCs w:val="24"/>
          <w:lang w:val="pt-BR"/>
        </w:rPr>
      </w:pPr>
      <w:r w:rsidRPr="006B1998">
        <w:rPr>
          <w:rFonts w:cs="Arial"/>
          <w:szCs w:val="24"/>
          <w:lang w:val="pt-BR"/>
        </w:rPr>
        <w:t>(100/94.510)</w:t>
      </w:r>
      <w:r w:rsidRPr="006B1998">
        <w:rPr>
          <w:rFonts w:cs="Arial"/>
          <w:szCs w:val="24"/>
          <w:vertAlign w:val="superscript"/>
          <w:lang w:val="pt-BR"/>
        </w:rPr>
        <w:t>.33</w:t>
      </w:r>
      <w:r w:rsidRPr="006B1998">
        <w:rPr>
          <w:rFonts w:cs="Arial"/>
          <w:szCs w:val="24"/>
          <w:lang w:val="pt-BR"/>
        </w:rPr>
        <w:t xml:space="preserve"> -.1 = 1.90%; r</w:t>
      </w:r>
      <w:r w:rsidRPr="006B1998">
        <w:rPr>
          <w:rFonts w:cs="Arial"/>
          <w:szCs w:val="24"/>
          <w:vertAlign w:val="subscript"/>
          <w:lang w:val="pt-BR"/>
        </w:rPr>
        <w:t>4</w:t>
      </w:r>
      <w:r w:rsidRPr="006B1998">
        <w:rPr>
          <w:rFonts w:cs="Arial"/>
          <w:szCs w:val="24"/>
          <w:lang w:val="pt-BR"/>
        </w:rPr>
        <w:t xml:space="preserve"> = (100/90.524)</w:t>
      </w:r>
      <w:r w:rsidRPr="006B1998">
        <w:rPr>
          <w:rFonts w:cs="Arial"/>
          <w:szCs w:val="24"/>
          <w:vertAlign w:val="superscript"/>
          <w:lang w:val="pt-BR"/>
        </w:rPr>
        <w:t>.25</w:t>
      </w:r>
      <w:r w:rsidRPr="006B1998">
        <w:rPr>
          <w:rFonts w:cs="Arial"/>
          <w:szCs w:val="24"/>
          <w:lang w:val="pt-BR"/>
        </w:rPr>
        <w:t xml:space="preserve"> – 1 = 2.52%.</w:t>
      </w:r>
    </w:p>
    <w:p w:rsidR="00112A79" w:rsidRPr="006B1998" w:rsidRDefault="00112A79" w:rsidP="00112A79">
      <w:pPr>
        <w:rPr>
          <w:rFonts w:cs="Arial"/>
          <w:szCs w:val="24"/>
          <w:lang w:val="pt-BR"/>
        </w:rPr>
      </w:pPr>
    </w:p>
    <w:p w:rsidR="00112A79" w:rsidRPr="006B1998" w:rsidRDefault="00112A79" w:rsidP="00112A79">
      <w:pPr>
        <w:ind w:left="360" w:firstLine="360"/>
        <w:rPr>
          <w:rFonts w:cs="Arial"/>
          <w:szCs w:val="24"/>
          <w:lang w:val="pt-BR"/>
        </w:rPr>
      </w:pPr>
      <w:r w:rsidRPr="006B1998">
        <w:rPr>
          <w:rFonts w:cs="Arial"/>
          <w:szCs w:val="24"/>
          <w:lang w:val="pt-BR"/>
        </w:rPr>
        <w:t xml:space="preserve">b.  </w:t>
      </w:r>
      <w:r w:rsidRPr="006B1998">
        <w:rPr>
          <w:rFonts w:cs="Arial"/>
          <w:szCs w:val="24"/>
          <w:lang w:val="pt-BR"/>
        </w:rPr>
        <w:tab/>
        <w:t>Upward-sloping.</w:t>
      </w:r>
    </w:p>
    <w:p w:rsidR="00112A79" w:rsidRPr="006B1998" w:rsidRDefault="00112A79" w:rsidP="00112A79">
      <w:pPr>
        <w:ind w:left="360"/>
        <w:rPr>
          <w:rFonts w:cs="Arial"/>
          <w:szCs w:val="24"/>
          <w:lang w:val="pt-BR"/>
        </w:rPr>
      </w:pPr>
    </w:p>
    <w:p w:rsidR="00112A79" w:rsidRPr="00F77AE4" w:rsidRDefault="00112A79" w:rsidP="00112A79">
      <w:pPr>
        <w:ind w:left="1440" w:hanging="720"/>
        <w:rPr>
          <w:rFonts w:cs="Arial"/>
          <w:szCs w:val="24"/>
        </w:rPr>
      </w:pPr>
      <w:r w:rsidRPr="00F77AE4">
        <w:rPr>
          <w:rFonts w:cs="Arial"/>
          <w:szCs w:val="24"/>
        </w:rPr>
        <w:t xml:space="preserve">c.  </w:t>
      </w:r>
      <w:r>
        <w:rPr>
          <w:rFonts w:cs="Arial"/>
          <w:szCs w:val="24"/>
        </w:rPr>
        <w:tab/>
      </w:r>
      <w:r w:rsidRPr="00F77AE4">
        <w:rPr>
          <w:rFonts w:cs="Arial"/>
          <w:szCs w:val="24"/>
        </w:rPr>
        <w:t>Lower (the yield on the bond is a complicated average of the separate spot rates).</w:t>
      </w:r>
    </w:p>
    <w:p w:rsidR="00112A79" w:rsidRPr="00F77AE4" w:rsidRDefault="00112A79" w:rsidP="00112A79">
      <w:pPr>
        <w:pStyle w:val="eaplnm"/>
        <w:spacing w:before="0"/>
        <w:ind w:left="0" w:firstLine="0"/>
        <w:rPr>
          <w:rFonts w:ascii="Arial" w:hAnsi="Arial" w:cs="Arial"/>
          <w:color w:val="auto"/>
          <w:sz w:val="24"/>
          <w:szCs w:val="24"/>
        </w:rPr>
      </w:pPr>
    </w:p>
    <w:p w:rsidR="00112A79" w:rsidRPr="00F77AE4" w:rsidRDefault="00112A79" w:rsidP="00112A79">
      <w:pPr>
        <w:pStyle w:val="eaplnm"/>
        <w:spacing w:before="0"/>
        <w:ind w:left="0" w:firstLine="0"/>
        <w:rPr>
          <w:rFonts w:ascii="Arial" w:hAnsi="Arial" w:cs="Arial"/>
          <w:color w:val="auto"/>
          <w:sz w:val="24"/>
          <w:szCs w:val="24"/>
        </w:rPr>
      </w:pPr>
    </w:p>
    <w:p w:rsidR="00112A79" w:rsidRPr="00F77AE4" w:rsidRDefault="00112A79" w:rsidP="00112A79">
      <w:pPr>
        <w:pStyle w:val="eaplnm"/>
        <w:spacing w:before="0"/>
        <w:rPr>
          <w:rFonts w:ascii="Arial" w:hAnsi="Arial" w:cs="Arial"/>
          <w:color w:val="auto"/>
          <w:sz w:val="24"/>
          <w:szCs w:val="24"/>
        </w:rPr>
      </w:pPr>
      <w:r w:rsidRPr="00F77AE4">
        <w:rPr>
          <w:rStyle w:val="bold"/>
          <w:rFonts w:cs="Arial"/>
          <w:b w:val="0"/>
          <w:bCs w:val="0"/>
          <w:color w:val="auto"/>
          <w:sz w:val="24"/>
          <w:szCs w:val="24"/>
        </w:rPr>
        <w:t>10.</w:t>
      </w:r>
      <w:r w:rsidRPr="00F77AE4">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F77AE4">
        <w:rPr>
          <w:rStyle w:val="bold"/>
          <w:rFonts w:cs="Arial"/>
          <w:b w:val="0"/>
          <w:bCs w:val="0"/>
          <w:color w:val="auto"/>
          <w:sz w:val="24"/>
          <w:szCs w:val="24"/>
        </w:rPr>
        <w:t>a.</w:t>
      </w:r>
      <w:r w:rsidRPr="00F77AE4">
        <w:rPr>
          <w:rFonts w:ascii="Arial" w:hAnsi="Arial" w:cs="Arial"/>
          <w:color w:val="auto"/>
          <w:sz w:val="24"/>
          <w:szCs w:val="24"/>
        </w:rPr>
        <w:tab/>
        <w:t>Price today is 108.425; price after 1 year is 106.930.</w:t>
      </w:r>
    </w:p>
    <w:p w:rsidR="00112A79" w:rsidRPr="00F77AE4" w:rsidRDefault="00112A79" w:rsidP="00112A79">
      <w:pPr>
        <w:pStyle w:val="eaplnm"/>
        <w:spacing w:before="0"/>
        <w:rPr>
          <w:rFonts w:ascii="Arial" w:hAnsi="Arial" w:cs="Arial"/>
          <w:color w:val="auto"/>
          <w:sz w:val="24"/>
          <w:szCs w:val="24"/>
        </w:rPr>
      </w:pPr>
    </w:p>
    <w:p w:rsidR="00112A79" w:rsidRPr="00F77AE4" w:rsidRDefault="00112A79" w:rsidP="00112A79">
      <w:pPr>
        <w:pStyle w:val="eapla"/>
        <w:tabs>
          <w:tab w:val="clear" w:pos="600"/>
        </w:tabs>
        <w:ind w:left="360" w:hanging="360"/>
        <w:rPr>
          <w:rFonts w:ascii="Arial" w:hAnsi="Arial" w:cs="Arial"/>
          <w:color w:val="auto"/>
          <w:spacing w:val="-3"/>
          <w:sz w:val="24"/>
          <w:szCs w:val="24"/>
        </w:rPr>
      </w:pPr>
      <w:r w:rsidRPr="00F77AE4">
        <w:rPr>
          <w:rFonts w:ascii="Arial" w:hAnsi="Arial" w:cs="Arial"/>
          <w:color w:val="auto"/>
          <w:spacing w:val="-3"/>
          <w:sz w:val="24"/>
          <w:szCs w:val="24"/>
        </w:rPr>
        <w:tab/>
      </w:r>
      <w:r>
        <w:rPr>
          <w:rFonts w:ascii="Arial" w:hAnsi="Arial" w:cs="Arial"/>
          <w:color w:val="auto"/>
          <w:spacing w:val="-3"/>
          <w:sz w:val="24"/>
          <w:szCs w:val="24"/>
        </w:rPr>
        <w:tab/>
      </w:r>
      <w:r>
        <w:rPr>
          <w:rFonts w:ascii="Arial" w:hAnsi="Arial" w:cs="Arial"/>
          <w:color w:val="auto"/>
          <w:spacing w:val="-3"/>
          <w:sz w:val="24"/>
          <w:szCs w:val="24"/>
        </w:rPr>
        <w:tab/>
      </w:r>
      <w:r w:rsidRPr="00F77AE4">
        <w:rPr>
          <w:rStyle w:val="bold"/>
          <w:rFonts w:cs="Arial"/>
          <w:b w:val="0"/>
          <w:bCs w:val="0"/>
          <w:color w:val="auto"/>
          <w:spacing w:val="-3"/>
          <w:sz w:val="24"/>
          <w:szCs w:val="24"/>
        </w:rPr>
        <w:t>b.</w:t>
      </w:r>
      <w:r w:rsidRPr="00F77AE4">
        <w:rPr>
          <w:rFonts w:ascii="Arial" w:hAnsi="Arial" w:cs="Arial"/>
          <w:color w:val="auto"/>
          <w:spacing w:val="-3"/>
          <w:sz w:val="24"/>
          <w:szCs w:val="24"/>
        </w:rPr>
        <w:t xml:space="preserve">  </w:t>
      </w:r>
      <w:r>
        <w:rPr>
          <w:rFonts w:ascii="Arial" w:hAnsi="Arial" w:cs="Arial"/>
          <w:color w:val="auto"/>
          <w:spacing w:val="-3"/>
          <w:sz w:val="24"/>
          <w:szCs w:val="24"/>
        </w:rPr>
        <w:tab/>
      </w:r>
      <w:r w:rsidRPr="00F77AE4">
        <w:rPr>
          <w:rFonts w:ascii="Arial" w:hAnsi="Arial" w:cs="Arial"/>
          <w:color w:val="auto"/>
          <w:spacing w:val="-3"/>
          <w:sz w:val="24"/>
          <w:szCs w:val="24"/>
        </w:rPr>
        <w:t>Return = (106.930 1 8)/108.425 - 1 = .06, or 6%.</w:t>
      </w:r>
    </w:p>
    <w:p w:rsidR="00112A79" w:rsidRPr="00F77AE4" w:rsidRDefault="00112A79" w:rsidP="00112A79">
      <w:pPr>
        <w:pStyle w:val="eapla"/>
        <w:tabs>
          <w:tab w:val="clear" w:pos="600"/>
        </w:tabs>
        <w:ind w:left="360" w:hanging="360"/>
        <w:rPr>
          <w:rFonts w:ascii="Arial" w:hAnsi="Arial" w:cs="Arial"/>
          <w:color w:val="auto"/>
          <w:spacing w:val="-3"/>
          <w:sz w:val="24"/>
          <w:szCs w:val="24"/>
        </w:rPr>
      </w:pPr>
    </w:p>
    <w:p w:rsidR="00112A79" w:rsidRDefault="00112A79" w:rsidP="00112A79">
      <w:pPr>
        <w:pStyle w:val="eapla"/>
        <w:numPr>
          <w:ilvl w:val="0"/>
          <w:numId w:val="17"/>
        </w:numPr>
        <w:tabs>
          <w:tab w:val="left" w:pos="1440"/>
        </w:tabs>
        <w:rPr>
          <w:rFonts w:ascii="Arial" w:hAnsi="Arial" w:cs="Arial"/>
          <w:color w:val="auto"/>
          <w:sz w:val="24"/>
          <w:szCs w:val="24"/>
        </w:rPr>
      </w:pPr>
      <w:r>
        <w:rPr>
          <w:rFonts w:ascii="Arial" w:hAnsi="Arial" w:cs="Arial"/>
          <w:color w:val="auto"/>
          <w:sz w:val="24"/>
          <w:szCs w:val="24"/>
        </w:rPr>
        <w:t xml:space="preserve">     </w:t>
      </w:r>
      <w:r w:rsidRPr="00F77AE4">
        <w:rPr>
          <w:rFonts w:ascii="Arial" w:hAnsi="Arial" w:cs="Arial"/>
          <w:color w:val="auto"/>
          <w:sz w:val="24"/>
          <w:szCs w:val="24"/>
        </w:rPr>
        <w:t xml:space="preserve">If a bond’s yield to maturity is unchanged, the return to the bondholder is </w:t>
      </w:r>
    </w:p>
    <w:p w:rsidR="00112A79" w:rsidRPr="00F77AE4" w:rsidRDefault="00112A79" w:rsidP="00112A79">
      <w:pPr>
        <w:pStyle w:val="eapla"/>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F77AE4">
        <w:rPr>
          <w:rFonts w:ascii="Arial" w:hAnsi="Arial" w:cs="Arial"/>
          <w:color w:val="auto"/>
          <w:sz w:val="24"/>
          <w:szCs w:val="24"/>
        </w:rPr>
        <w:t>equal to the yield.</w:t>
      </w:r>
    </w:p>
    <w:p w:rsidR="00112A79" w:rsidRPr="00F77AE4" w:rsidRDefault="00112A79" w:rsidP="00112A79">
      <w:pPr>
        <w:pStyle w:val="eaplnm"/>
        <w:spacing w:before="0"/>
        <w:ind w:left="0" w:firstLine="0"/>
        <w:rPr>
          <w:rFonts w:ascii="Arial" w:hAnsi="Arial" w:cs="Arial"/>
          <w:color w:val="auto"/>
          <w:sz w:val="24"/>
          <w:szCs w:val="24"/>
        </w:rPr>
      </w:pPr>
      <w:r w:rsidRPr="00F77AE4">
        <w:rPr>
          <w:rFonts w:cs="Arial"/>
          <w:color w:val="auto"/>
          <w:sz w:val="24"/>
          <w:szCs w:val="24"/>
        </w:rPr>
        <w:t> </w:t>
      </w:r>
    </w:p>
    <w:p w:rsidR="00112A79" w:rsidRPr="00F77AE4" w:rsidRDefault="00112A79" w:rsidP="00112A79">
      <w:pPr>
        <w:pStyle w:val="eaplnm"/>
        <w:spacing w:before="0"/>
        <w:ind w:left="0" w:firstLine="0"/>
        <w:rPr>
          <w:rFonts w:ascii="Arial" w:hAnsi="Arial" w:cs="Arial"/>
          <w:color w:val="auto"/>
          <w:sz w:val="24"/>
          <w:szCs w:val="24"/>
        </w:rPr>
      </w:pPr>
    </w:p>
    <w:p w:rsidR="00112A79" w:rsidRPr="00F77AE4" w:rsidRDefault="00112A79" w:rsidP="00112A79">
      <w:pPr>
        <w:pStyle w:val="eaplnm"/>
        <w:spacing w:before="0"/>
        <w:ind w:left="0" w:firstLine="0"/>
        <w:rPr>
          <w:rFonts w:ascii="Arial" w:hAnsi="Arial" w:cs="Arial"/>
          <w:color w:val="auto"/>
          <w:sz w:val="24"/>
          <w:szCs w:val="24"/>
        </w:rPr>
      </w:pPr>
      <w:r w:rsidRPr="00F77AE4">
        <w:rPr>
          <w:rStyle w:val="bold"/>
          <w:rFonts w:cs="Arial"/>
          <w:b w:val="0"/>
          <w:bCs w:val="0"/>
          <w:color w:val="auto"/>
          <w:sz w:val="24"/>
          <w:szCs w:val="24"/>
        </w:rPr>
        <w:t>11.</w:t>
      </w:r>
      <w:r w:rsidRPr="00F77AE4">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F77AE4">
        <w:rPr>
          <w:rStyle w:val="bold"/>
          <w:rFonts w:cs="Arial"/>
          <w:b w:val="0"/>
          <w:bCs w:val="0"/>
          <w:color w:val="auto"/>
          <w:sz w:val="24"/>
          <w:szCs w:val="24"/>
        </w:rPr>
        <w:t>a.</w:t>
      </w:r>
      <w:r w:rsidRPr="00F77AE4">
        <w:rPr>
          <w:rFonts w:ascii="Arial" w:hAnsi="Arial" w:cs="Arial"/>
          <w:color w:val="auto"/>
          <w:sz w:val="24"/>
          <w:szCs w:val="24"/>
        </w:rPr>
        <w:tab/>
        <w:t>False. Duration depends on the coupon as well as the maturity.</w:t>
      </w:r>
    </w:p>
    <w:p w:rsidR="00112A79" w:rsidRPr="00F77AE4" w:rsidRDefault="00112A79" w:rsidP="00112A79">
      <w:pPr>
        <w:pStyle w:val="eaplnm"/>
        <w:spacing w:before="0"/>
        <w:ind w:left="0" w:firstLine="0"/>
        <w:rPr>
          <w:rFonts w:ascii="Arial" w:hAnsi="Arial" w:cs="Arial"/>
          <w:color w:val="auto"/>
          <w:sz w:val="24"/>
          <w:szCs w:val="24"/>
        </w:rPr>
      </w:pPr>
    </w:p>
    <w:p w:rsidR="00112A79" w:rsidRPr="00F77AE4" w:rsidRDefault="00112A79" w:rsidP="00112A79">
      <w:pPr>
        <w:pStyle w:val="eapla"/>
        <w:tabs>
          <w:tab w:val="left" w:pos="360"/>
        </w:tabs>
        <w:ind w:left="0" w:firstLine="0"/>
        <w:rPr>
          <w:rFonts w:ascii="Arial" w:hAnsi="Arial" w:cs="Arial"/>
          <w:color w:val="auto"/>
          <w:sz w:val="24"/>
          <w:szCs w:val="24"/>
        </w:rPr>
      </w:pPr>
      <w:r w:rsidRPr="00F77AE4">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F77AE4">
        <w:rPr>
          <w:rStyle w:val="bold"/>
          <w:rFonts w:cs="Arial"/>
          <w:b w:val="0"/>
          <w:bCs w:val="0"/>
          <w:color w:val="auto"/>
          <w:sz w:val="24"/>
          <w:szCs w:val="24"/>
        </w:rPr>
        <w:t>b.</w:t>
      </w:r>
      <w:r w:rsidRPr="00F77AE4">
        <w:rPr>
          <w:rFonts w:ascii="Arial" w:hAnsi="Arial" w:cs="Arial"/>
          <w:color w:val="auto"/>
          <w:sz w:val="24"/>
          <w:szCs w:val="24"/>
        </w:rPr>
        <w:tab/>
        <w:t>False. Given the yield to maturity, volatility is proportional to duration.</w:t>
      </w:r>
    </w:p>
    <w:p w:rsidR="00112A79" w:rsidRPr="00F77AE4" w:rsidRDefault="00112A79" w:rsidP="00112A79">
      <w:pPr>
        <w:pStyle w:val="eapla"/>
        <w:tabs>
          <w:tab w:val="left" w:pos="360"/>
        </w:tabs>
        <w:ind w:left="0" w:firstLine="0"/>
        <w:rPr>
          <w:rFonts w:ascii="Arial" w:hAnsi="Arial" w:cs="Arial"/>
          <w:color w:val="auto"/>
          <w:sz w:val="24"/>
          <w:szCs w:val="24"/>
        </w:rPr>
      </w:pPr>
      <w:r>
        <w:rPr>
          <w:rFonts w:ascii="Arial" w:hAnsi="Arial" w:cs="Arial"/>
          <w:color w:val="auto"/>
          <w:sz w:val="24"/>
          <w:szCs w:val="24"/>
        </w:rPr>
        <w:br w:type="page"/>
      </w:r>
      <w:r w:rsidRPr="00F77AE4">
        <w:rPr>
          <w:rFonts w:ascii="Arial" w:hAnsi="Arial" w:cs="Arial"/>
          <w:color w:val="auto"/>
          <w:sz w:val="24"/>
          <w:szCs w:val="24"/>
        </w:rPr>
        <w:lastRenderedPageBreak/>
        <w:tab/>
      </w:r>
      <w:r>
        <w:rPr>
          <w:rFonts w:ascii="Arial" w:hAnsi="Arial" w:cs="Arial"/>
          <w:color w:val="auto"/>
          <w:sz w:val="24"/>
          <w:szCs w:val="24"/>
        </w:rPr>
        <w:tab/>
      </w:r>
      <w:r>
        <w:rPr>
          <w:rFonts w:ascii="Arial" w:hAnsi="Arial" w:cs="Arial"/>
          <w:color w:val="auto"/>
          <w:sz w:val="24"/>
          <w:szCs w:val="24"/>
        </w:rPr>
        <w:tab/>
      </w:r>
      <w:r w:rsidRPr="00F77AE4">
        <w:rPr>
          <w:rStyle w:val="bold"/>
          <w:rFonts w:cs="Arial"/>
          <w:b w:val="0"/>
          <w:bCs w:val="0"/>
          <w:color w:val="auto"/>
          <w:sz w:val="24"/>
          <w:szCs w:val="24"/>
        </w:rPr>
        <w:t>c.</w:t>
      </w:r>
      <w:r w:rsidRPr="00F77AE4">
        <w:rPr>
          <w:rFonts w:ascii="Arial" w:hAnsi="Arial" w:cs="Arial"/>
          <w:color w:val="auto"/>
          <w:sz w:val="24"/>
          <w:szCs w:val="24"/>
        </w:rPr>
        <w:tab/>
        <w:t>True. A lower coupon rate means longer duration and therefore higher volatility.</w:t>
      </w:r>
    </w:p>
    <w:p w:rsidR="00112A79" w:rsidRPr="00F77AE4" w:rsidRDefault="00112A79" w:rsidP="00112A79">
      <w:pPr>
        <w:pStyle w:val="eapla"/>
        <w:tabs>
          <w:tab w:val="left" w:pos="360"/>
        </w:tabs>
        <w:ind w:left="0" w:firstLine="0"/>
        <w:rPr>
          <w:rFonts w:ascii="Arial" w:hAnsi="Arial" w:cs="Arial"/>
          <w:color w:val="auto"/>
          <w:sz w:val="24"/>
          <w:szCs w:val="24"/>
        </w:rPr>
      </w:pPr>
    </w:p>
    <w:p w:rsidR="00112A79" w:rsidRPr="00F77AE4" w:rsidRDefault="00112A79" w:rsidP="00112A79">
      <w:pPr>
        <w:pStyle w:val="eapla"/>
        <w:tabs>
          <w:tab w:val="left" w:pos="360"/>
        </w:tabs>
        <w:ind w:left="1440" w:hanging="1440"/>
        <w:rPr>
          <w:rFonts w:ascii="Arial" w:hAnsi="Arial" w:cs="Arial"/>
          <w:color w:val="auto"/>
          <w:sz w:val="24"/>
          <w:szCs w:val="24"/>
        </w:rPr>
      </w:pPr>
      <w:r w:rsidRPr="00F77AE4">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F77AE4">
        <w:rPr>
          <w:rStyle w:val="bold"/>
          <w:rFonts w:cs="Arial"/>
          <w:b w:val="0"/>
          <w:bCs w:val="0"/>
          <w:color w:val="auto"/>
          <w:sz w:val="24"/>
          <w:szCs w:val="24"/>
        </w:rPr>
        <w:t>d.</w:t>
      </w:r>
      <w:r w:rsidRPr="00F77AE4">
        <w:rPr>
          <w:rFonts w:ascii="Arial" w:hAnsi="Arial" w:cs="Arial"/>
          <w:color w:val="auto"/>
          <w:sz w:val="24"/>
          <w:szCs w:val="24"/>
        </w:rPr>
        <w:tab/>
        <w:t>False. A higher interest rate reduces the relative present value of (distant) principal repayments.</w:t>
      </w:r>
    </w:p>
    <w:p w:rsidR="00112A79" w:rsidRDefault="00112A79" w:rsidP="00112A79">
      <w:pPr>
        <w:pStyle w:val="eapln"/>
        <w:spacing w:before="0" w:after="0"/>
        <w:ind w:left="0" w:firstLine="0"/>
        <w:rPr>
          <w:rStyle w:val="bold"/>
          <w:b w:val="0"/>
          <w:bCs w:val="0"/>
          <w:color w:val="auto"/>
          <w:sz w:val="22"/>
          <w:szCs w:val="22"/>
        </w:rPr>
      </w:pPr>
    </w:p>
    <w:p w:rsidR="00112A79" w:rsidRDefault="00112A79" w:rsidP="00112A79">
      <w:pPr>
        <w:pStyle w:val="eapln"/>
        <w:spacing w:before="0" w:after="0"/>
        <w:ind w:left="0" w:firstLine="0"/>
        <w:rPr>
          <w:rStyle w:val="bold"/>
          <w:b w:val="0"/>
          <w:bCs w:val="0"/>
          <w:color w:val="auto"/>
          <w:sz w:val="22"/>
          <w:szCs w:val="22"/>
        </w:rPr>
      </w:pPr>
    </w:p>
    <w:p w:rsidR="00112A79" w:rsidRPr="00F77AE4" w:rsidRDefault="00112A79" w:rsidP="00112A79">
      <w:pPr>
        <w:pStyle w:val="eapln"/>
        <w:spacing w:before="0" w:after="0"/>
        <w:ind w:left="0" w:firstLine="0"/>
        <w:rPr>
          <w:rStyle w:val="bold"/>
          <w:rFonts w:cs="Arial"/>
          <w:b w:val="0"/>
          <w:bCs w:val="0"/>
          <w:color w:val="auto"/>
          <w:sz w:val="24"/>
          <w:szCs w:val="24"/>
        </w:rPr>
      </w:pPr>
      <w:r w:rsidRPr="00F77AE4">
        <w:rPr>
          <w:rStyle w:val="bold"/>
          <w:rFonts w:cs="Arial"/>
          <w:b w:val="0"/>
          <w:bCs w:val="0"/>
          <w:color w:val="auto"/>
          <w:sz w:val="24"/>
          <w:szCs w:val="24"/>
        </w:rPr>
        <w:t xml:space="preserve">12. </w:t>
      </w:r>
    </w:p>
    <w:p w:rsidR="00112A79" w:rsidRPr="00F77AE4" w:rsidRDefault="00112A79" w:rsidP="00112A79">
      <w:pPr>
        <w:pStyle w:val="eapln"/>
        <w:spacing w:before="0" w:after="0"/>
        <w:ind w:left="0" w:firstLine="0"/>
        <w:rPr>
          <w:rFonts w:ascii="Arial" w:hAnsi="Arial" w:cs="Arial"/>
          <w:color w:val="auto"/>
          <w:sz w:val="24"/>
          <w:szCs w:val="24"/>
        </w:rPr>
      </w:pPr>
      <w:r w:rsidRPr="00F77AE4">
        <w:rPr>
          <w:rStyle w:val="bold"/>
          <w:rFonts w:cs="Arial"/>
          <w:b w:val="0"/>
          <w:bCs w:val="0"/>
          <w:color w:val="auto"/>
          <w:sz w:val="24"/>
          <w:szCs w:val="24"/>
        </w:rPr>
        <w:t xml:space="preserve">     </w:t>
      </w:r>
      <w:r>
        <w:rPr>
          <w:rStyle w:val="bold"/>
          <w:rFonts w:cs="Arial"/>
          <w:b w:val="0"/>
          <w:bCs w:val="0"/>
          <w:color w:val="auto"/>
          <w:sz w:val="24"/>
          <w:szCs w:val="24"/>
        </w:rPr>
        <w:tab/>
      </w:r>
      <w:r>
        <w:rPr>
          <w:rStyle w:val="bold"/>
          <w:rFonts w:cs="Arial"/>
          <w:b w:val="0"/>
          <w:bCs w:val="0"/>
          <w:color w:val="auto"/>
          <w:sz w:val="24"/>
          <w:szCs w:val="24"/>
        </w:rPr>
        <w:tab/>
      </w:r>
      <w:r w:rsidRPr="00F77AE4">
        <w:rPr>
          <w:rStyle w:val="bold"/>
          <w:rFonts w:cs="Arial"/>
          <w:b w:val="0"/>
          <w:bCs w:val="0"/>
          <w:color w:val="auto"/>
          <w:sz w:val="24"/>
          <w:szCs w:val="24"/>
        </w:rPr>
        <w:t xml:space="preserve"> </w:t>
      </w:r>
      <w:r w:rsidR="00E77DA4">
        <w:rPr>
          <w:rFonts w:cs="Arial"/>
          <w:b/>
          <w:noProof/>
          <w:color w:val="auto"/>
          <w:sz w:val="24"/>
          <w:szCs w:val="24"/>
        </w:rPr>
        <w:drawing>
          <wp:inline distT="0" distB="0" distL="0" distR="0">
            <wp:extent cx="4686300" cy="2638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686300" cy="2638425"/>
                    </a:xfrm>
                    <a:prstGeom prst="rect">
                      <a:avLst/>
                    </a:prstGeom>
                    <a:noFill/>
                    <a:ln w="9525">
                      <a:noFill/>
                      <a:miter lim="800000"/>
                      <a:headEnd/>
                      <a:tailEnd/>
                    </a:ln>
                  </pic:spPr>
                </pic:pic>
              </a:graphicData>
            </a:graphic>
          </wp:inline>
        </w:drawing>
      </w:r>
    </w:p>
    <w:p w:rsidR="00112A79" w:rsidRPr="00F77AE4" w:rsidRDefault="00112A79" w:rsidP="00112A79">
      <w:pPr>
        <w:pStyle w:val="eaplnm"/>
        <w:spacing w:before="0"/>
        <w:ind w:left="0" w:firstLine="0"/>
        <w:rPr>
          <w:rStyle w:val="bold"/>
          <w:rFonts w:cs="Arial"/>
          <w:b w:val="0"/>
          <w:bCs w:val="0"/>
          <w:color w:val="auto"/>
          <w:sz w:val="24"/>
          <w:szCs w:val="24"/>
        </w:rPr>
      </w:pPr>
    </w:p>
    <w:p w:rsidR="00112A79" w:rsidRPr="00F77AE4" w:rsidRDefault="00112A79" w:rsidP="00112A79">
      <w:pPr>
        <w:pStyle w:val="eaplnm"/>
        <w:spacing w:before="0"/>
        <w:ind w:left="0" w:firstLine="0"/>
        <w:rPr>
          <w:rStyle w:val="bold"/>
          <w:rFonts w:cs="Arial"/>
          <w:b w:val="0"/>
          <w:bCs w:val="0"/>
          <w:color w:val="auto"/>
          <w:sz w:val="24"/>
          <w:szCs w:val="24"/>
        </w:rPr>
      </w:pPr>
    </w:p>
    <w:p w:rsidR="00112A79" w:rsidRPr="00F77AE4" w:rsidRDefault="00112A79" w:rsidP="00112A79">
      <w:pPr>
        <w:tabs>
          <w:tab w:val="left" w:pos="720"/>
        </w:tabs>
        <w:ind w:left="720" w:hanging="720"/>
        <w:rPr>
          <w:rFonts w:cs="Arial"/>
          <w:szCs w:val="24"/>
        </w:rPr>
      </w:pPr>
      <w:r w:rsidRPr="00F77AE4">
        <w:rPr>
          <w:rFonts w:cs="Arial"/>
          <w:szCs w:val="24"/>
        </w:rPr>
        <w:t xml:space="preserve">13.  </w:t>
      </w:r>
      <w:r>
        <w:rPr>
          <w:rFonts w:cs="Arial"/>
          <w:szCs w:val="24"/>
        </w:rPr>
        <w:tab/>
      </w:r>
      <w:r w:rsidRPr="00F77AE4">
        <w:rPr>
          <w:rFonts w:cs="Arial"/>
          <w:szCs w:val="24"/>
        </w:rPr>
        <w:t xml:space="preserve">7.01% (the extra return that you earn for investing for two years rather than one is </w:t>
      </w:r>
      <w:r>
        <w:rPr>
          <w:rFonts w:cs="Arial"/>
          <w:szCs w:val="24"/>
        </w:rPr>
        <w:t xml:space="preserve">  </w:t>
      </w:r>
      <w:r w:rsidRPr="00F77AE4">
        <w:rPr>
          <w:rFonts w:cs="Arial"/>
          <w:szCs w:val="24"/>
        </w:rPr>
        <w:t>1.06</w:t>
      </w:r>
      <w:r w:rsidRPr="00F77AE4">
        <w:rPr>
          <w:rFonts w:cs="Arial"/>
          <w:dstrike/>
          <w:szCs w:val="24"/>
          <w:vertAlign w:val="superscript"/>
          <w:lang w:val="en-GB"/>
        </w:rPr>
        <w:t>2</w:t>
      </w:r>
      <w:r w:rsidRPr="00F77AE4">
        <w:rPr>
          <w:rFonts w:cs="Arial"/>
          <w:szCs w:val="24"/>
        </w:rPr>
        <w:t>/1.05 – 1 = .0701).</w:t>
      </w:r>
    </w:p>
    <w:p w:rsidR="00112A79" w:rsidRDefault="00112A79" w:rsidP="00112A79">
      <w:pPr>
        <w:ind w:left="360" w:hanging="360"/>
        <w:rPr>
          <w:rFonts w:cs="Arial"/>
          <w:szCs w:val="24"/>
        </w:rPr>
      </w:pPr>
    </w:p>
    <w:p w:rsidR="00112A79" w:rsidRPr="00F77AE4" w:rsidRDefault="00112A79" w:rsidP="00112A79">
      <w:pPr>
        <w:ind w:left="360" w:hanging="360"/>
        <w:rPr>
          <w:rFonts w:cs="Arial"/>
          <w:szCs w:val="24"/>
        </w:rPr>
      </w:pPr>
    </w:p>
    <w:p w:rsidR="00112A79" w:rsidRDefault="00112A79" w:rsidP="00112A79">
      <w:pPr>
        <w:numPr>
          <w:ilvl w:val="0"/>
          <w:numId w:val="18"/>
        </w:numPr>
        <w:tabs>
          <w:tab w:val="clear" w:pos="780"/>
          <w:tab w:val="num" w:pos="360"/>
          <w:tab w:val="left" w:pos="1440"/>
        </w:tabs>
        <w:ind w:left="720" w:hanging="780"/>
        <w:rPr>
          <w:rFonts w:cs="Arial"/>
          <w:szCs w:val="24"/>
        </w:rPr>
      </w:pPr>
      <w:r>
        <w:rPr>
          <w:rFonts w:cs="Arial"/>
          <w:szCs w:val="24"/>
        </w:rPr>
        <w:t xml:space="preserve">     </w:t>
      </w:r>
      <w:r w:rsidRPr="00F77AE4">
        <w:rPr>
          <w:rFonts w:cs="Arial"/>
          <w:szCs w:val="24"/>
        </w:rPr>
        <w:t xml:space="preserve">a. </w:t>
      </w:r>
      <w:r>
        <w:rPr>
          <w:rFonts w:cs="Arial"/>
          <w:szCs w:val="24"/>
        </w:rPr>
        <w:tab/>
      </w:r>
      <w:r w:rsidRPr="00F77AE4">
        <w:rPr>
          <w:rFonts w:cs="Arial"/>
          <w:szCs w:val="24"/>
        </w:rPr>
        <w:t>Real rate  = 1.10/1.05 – 1 = .0476, or 4.76%</w:t>
      </w:r>
    </w:p>
    <w:p w:rsidR="00112A79" w:rsidRPr="00F77AE4" w:rsidRDefault="00112A79" w:rsidP="00112A79">
      <w:pPr>
        <w:rPr>
          <w:rFonts w:cs="Arial"/>
          <w:szCs w:val="24"/>
        </w:rPr>
      </w:pPr>
    </w:p>
    <w:p w:rsidR="00112A79" w:rsidRPr="00F77AE4" w:rsidRDefault="00112A79" w:rsidP="00112A79">
      <w:pPr>
        <w:ind w:left="1440" w:hanging="720"/>
        <w:rPr>
          <w:rFonts w:cs="Arial"/>
          <w:szCs w:val="24"/>
        </w:rPr>
      </w:pPr>
      <w:r w:rsidRPr="00F77AE4">
        <w:rPr>
          <w:rFonts w:cs="Arial"/>
          <w:szCs w:val="24"/>
        </w:rPr>
        <w:t xml:space="preserve">b. </w:t>
      </w:r>
      <w:r>
        <w:rPr>
          <w:rFonts w:cs="Arial"/>
          <w:szCs w:val="24"/>
        </w:rPr>
        <w:tab/>
      </w:r>
      <w:r w:rsidRPr="00F77AE4">
        <w:rPr>
          <w:rFonts w:cs="Arial"/>
          <w:szCs w:val="24"/>
        </w:rPr>
        <w:t>The real rate does not change.  The nominal rate increases to 1.0476 x 1.07 – 1 = .1209, or 12.9%.</w:t>
      </w:r>
    </w:p>
    <w:p w:rsidR="00112A79" w:rsidRPr="00F77AE4" w:rsidRDefault="00112A79" w:rsidP="00112A79">
      <w:pPr>
        <w:rPr>
          <w:rFonts w:cs="Arial"/>
          <w:szCs w:val="24"/>
        </w:rPr>
      </w:pPr>
    </w:p>
    <w:p w:rsidR="00112A79" w:rsidRPr="00F77AE4" w:rsidRDefault="00112A79" w:rsidP="00112A79">
      <w:pPr>
        <w:rPr>
          <w:rFonts w:cs="Arial"/>
          <w:szCs w:val="24"/>
        </w:rPr>
      </w:pPr>
    </w:p>
    <w:p w:rsidR="00112A79" w:rsidRPr="00F77AE4" w:rsidRDefault="00112A79" w:rsidP="00112A79">
      <w:pPr>
        <w:pStyle w:val="Header"/>
        <w:tabs>
          <w:tab w:val="clear" w:pos="4320"/>
          <w:tab w:val="clear" w:pos="8640"/>
        </w:tabs>
        <w:spacing w:line="360" w:lineRule="auto"/>
        <w:ind w:left="720" w:hanging="720"/>
        <w:rPr>
          <w:rFonts w:cs="Arial"/>
          <w:szCs w:val="24"/>
        </w:rPr>
      </w:pPr>
      <w:r w:rsidRPr="00F77AE4">
        <w:rPr>
          <w:rFonts w:cs="Arial"/>
          <w:szCs w:val="24"/>
        </w:rPr>
        <w:t>15.</w:t>
      </w:r>
      <w:r w:rsidRPr="00F77AE4">
        <w:rPr>
          <w:rFonts w:cs="Arial"/>
          <w:szCs w:val="24"/>
        </w:rPr>
        <w:tab/>
        <w:t>With annual coupon payments:</w:t>
      </w:r>
    </w:p>
    <w:p w:rsidR="00112A79" w:rsidRPr="00F77AE4" w:rsidRDefault="00112A79" w:rsidP="00112A79">
      <w:pPr>
        <w:pStyle w:val="Header"/>
        <w:tabs>
          <w:tab w:val="clear" w:pos="4320"/>
          <w:tab w:val="clear" w:pos="8640"/>
        </w:tabs>
        <w:ind w:left="1440"/>
        <w:rPr>
          <w:rFonts w:cs="Arial"/>
          <w:noProof/>
          <w:szCs w:val="24"/>
        </w:rPr>
      </w:pPr>
      <w:r w:rsidRPr="00F77AE4">
        <w:rPr>
          <w:rFonts w:cs="Arial"/>
          <w:noProof/>
          <w:position w:val="-34"/>
          <w:szCs w:val="24"/>
        </w:rPr>
        <w:object w:dxaOrig="4959" w:dyaOrig="800">
          <v:shape id="_x0000_i1027" type="#_x0000_t75" style="width:248.25pt;height:39.75pt" o:ole="" fillcolor="window">
            <v:imagedata r:id="rId12" o:title=""/>
          </v:shape>
          <o:OLEObject Type="Embed" ProgID="Equation.3" ShapeID="_x0000_i1027" DrawAspect="Content" ObjectID="_1355990151" r:id="rId13"/>
        </w:object>
      </w:r>
      <w:r w:rsidRPr="00F77AE4">
        <w:rPr>
          <w:rFonts w:cs="Arial"/>
          <w:noProof/>
          <w:szCs w:val="24"/>
        </w:rPr>
        <w:t>€92.64</w:t>
      </w:r>
    </w:p>
    <w:p w:rsidR="00112A79" w:rsidRPr="00F77AE4" w:rsidRDefault="00112A79" w:rsidP="00112A79">
      <w:pPr>
        <w:pStyle w:val="Header"/>
        <w:tabs>
          <w:tab w:val="clear" w:pos="4320"/>
          <w:tab w:val="clear" w:pos="8640"/>
        </w:tabs>
        <w:rPr>
          <w:rFonts w:cs="Arial"/>
          <w:noProof/>
          <w:szCs w:val="24"/>
        </w:rPr>
      </w:pPr>
    </w:p>
    <w:p w:rsidR="00112A79" w:rsidRPr="00F77AE4" w:rsidRDefault="00112A79" w:rsidP="00112A79">
      <w:pPr>
        <w:pStyle w:val="Header"/>
        <w:tabs>
          <w:tab w:val="clear" w:pos="4320"/>
          <w:tab w:val="clear" w:pos="8640"/>
        </w:tabs>
        <w:rPr>
          <w:rFonts w:cs="Arial"/>
          <w:noProof/>
          <w:szCs w:val="24"/>
        </w:rPr>
      </w:pPr>
    </w:p>
    <w:p w:rsidR="00112A79" w:rsidRPr="00F77AE4" w:rsidRDefault="00112A79" w:rsidP="00112A79">
      <w:pPr>
        <w:pStyle w:val="Header"/>
        <w:tabs>
          <w:tab w:val="clear" w:pos="4320"/>
          <w:tab w:val="clear" w:pos="8640"/>
          <w:tab w:val="left" w:pos="1440"/>
        </w:tabs>
        <w:ind w:left="720" w:hanging="720"/>
        <w:rPr>
          <w:rFonts w:cs="Arial"/>
          <w:noProof/>
          <w:szCs w:val="24"/>
        </w:rPr>
      </w:pPr>
      <w:r w:rsidRPr="00F77AE4">
        <w:rPr>
          <w:rFonts w:cs="Arial"/>
          <w:szCs w:val="24"/>
        </w:rPr>
        <w:t>16.</w:t>
      </w:r>
      <w:r w:rsidRPr="00F77AE4">
        <w:rPr>
          <w:rFonts w:cs="Arial"/>
          <w:szCs w:val="24"/>
        </w:rPr>
        <w:tab/>
        <w:t>a.</w:t>
      </w:r>
      <w:r w:rsidRPr="00F77AE4">
        <w:rPr>
          <w:rFonts w:cs="Arial"/>
          <w:szCs w:val="24"/>
        </w:rPr>
        <w:tab/>
      </w:r>
      <w:r w:rsidRPr="00F77AE4">
        <w:rPr>
          <w:rFonts w:cs="Arial"/>
          <w:noProof/>
          <w:position w:val="-32"/>
          <w:szCs w:val="24"/>
        </w:rPr>
        <w:object w:dxaOrig="6940" w:dyaOrig="760">
          <v:shape id="_x0000_i1028" type="#_x0000_t75" style="width:347.25pt;height:38.25pt" o:ole="" fillcolor="window">
            <v:imagedata r:id="rId14" o:title=""/>
          </v:shape>
          <o:OLEObject Type="Embed" ProgID="Equation.3" ShapeID="_x0000_i1028" DrawAspect="Content" ObjectID="_1355990152" r:id="rId15"/>
        </w:object>
      </w:r>
    </w:p>
    <w:p w:rsidR="00112A79" w:rsidRDefault="00112A79" w:rsidP="00112A79">
      <w:pPr>
        <w:pStyle w:val="Header"/>
        <w:tabs>
          <w:tab w:val="clear" w:pos="4320"/>
          <w:tab w:val="clear" w:pos="8640"/>
        </w:tabs>
        <w:spacing w:line="360" w:lineRule="auto"/>
        <w:rPr>
          <w:rFonts w:cs="Arial"/>
          <w:noProof/>
          <w:szCs w:val="24"/>
        </w:rPr>
      </w:pPr>
    </w:p>
    <w:p w:rsidR="00112A79" w:rsidRPr="00F77AE4" w:rsidRDefault="00112A79" w:rsidP="00112A79">
      <w:pPr>
        <w:pStyle w:val="Header"/>
        <w:tabs>
          <w:tab w:val="clear" w:pos="4320"/>
          <w:tab w:val="clear" w:pos="8640"/>
        </w:tabs>
        <w:spacing w:line="360" w:lineRule="auto"/>
        <w:rPr>
          <w:rFonts w:cs="Arial"/>
          <w:szCs w:val="24"/>
        </w:rPr>
      </w:pPr>
      <w:r>
        <w:rPr>
          <w:rFonts w:cs="Arial"/>
          <w:noProof/>
          <w:szCs w:val="24"/>
        </w:rPr>
        <w:br w:type="page"/>
      </w:r>
      <w:r w:rsidRPr="00F77AE4">
        <w:rPr>
          <w:rFonts w:cs="Arial"/>
          <w:szCs w:val="24"/>
        </w:rPr>
        <w:lastRenderedPageBreak/>
        <w:t>b.</w:t>
      </w:r>
      <w:r w:rsidRPr="00F77AE4">
        <w:rPr>
          <w:rFonts w:cs="Arial"/>
          <w:szCs w:val="24"/>
        </w:rPr>
        <w:tab/>
      </w:r>
    </w:p>
    <w:tbl>
      <w:tblPr>
        <w:tblW w:w="6684" w:type="dxa"/>
        <w:tblInd w:w="918" w:type="dxa"/>
        <w:tblLayout w:type="fixed"/>
        <w:tblLook w:val="01E0"/>
      </w:tblPr>
      <w:tblGrid>
        <w:gridCol w:w="1876"/>
        <w:gridCol w:w="1602"/>
        <w:gridCol w:w="1603"/>
        <w:gridCol w:w="1603"/>
      </w:tblGrid>
      <w:tr w:rsidR="00112A79" w:rsidRPr="00F77AE4" w:rsidTr="000450A9">
        <w:trPr>
          <w:trHeight w:hRule="exact" w:val="576"/>
        </w:trPr>
        <w:tc>
          <w:tcPr>
            <w:tcW w:w="1876" w:type="dxa"/>
            <w:tcBorders>
              <w:bottom w:val="single" w:sz="4" w:space="0" w:color="auto"/>
            </w:tcBorders>
            <w:vAlign w:val="center"/>
          </w:tcPr>
          <w:p w:rsidR="00112A79" w:rsidRPr="00F77AE4" w:rsidRDefault="00112A79" w:rsidP="000450A9">
            <w:pPr>
              <w:pStyle w:val="Header"/>
              <w:tabs>
                <w:tab w:val="clear" w:pos="4320"/>
                <w:tab w:val="clear" w:pos="8640"/>
                <w:tab w:val="left" w:pos="1440"/>
              </w:tabs>
              <w:ind w:left="547"/>
              <w:jc w:val="center"/>
              <w:rPr>
                <w:rFonts w:cs="Arial"/>
                <w:szCs w:val="24"/>
              </w:rPr>
            </w:pPr>
            <w:r w:rsidRPr="00F77AE4">
              <w:rPr>
                <w:rFonts w:cs="Arial"/>
                <w:szCs w:val="24"/>
              </w:rPr>
              <w:t>Interest</w:t>
            </w:r>
          </w:p>
          <w:p w:rsidR="00112A79" w:rsidRPr="00F77AE4" w:rsidRDefault="00112A79" w:rsidP="000450A9">
            <w:pPr>
              <w:pStyle w:val="Header"/>
              <w:tabs>
                <w:tab w:val="clear" w:pos="4320"/>
                <w:tab w:val="clear" w:pos="8640"/>
              </w:tabs>
              <w:ind w:left="547"/>
              <w:jc w:val="center"/>
              <w:rPr>
                <w:rFonts w:cs="Arial"/>
                <w:szCs w:val="24"/>
              </w:rPr>
            </w:pPr>
            <w:r w:rsidRPr="00F77AE4">
              <w:rPr>
                <w:rFonts w:cs="Arial"/>
                <w:szCs w:val="24"/>
              </w:rPr>
              <w:t>rate</w:t>
            </w:r>
          </w:p>
        </w:tc>
        <w:tc>
          <w:tcPr>
            <w:tcW w:w="1602" w:type="dxa"/>
            <w:tcBorders>
              <w:bottom w:val="single" w:sz="4" w:space="0" w:color="auto"/>
            </w:tcBorders>
            <w:vAlign w:val="center"/>
          </w:tcPr>
          <w:p w:rsidR="00112A79" w:rsidRPr="00F77AE4" w:rsidRDefault="00112A79" w:rsidP="000450A9">
            <w:pPr>
              <w:pStyle w:val="Header"/>
              <w:tabs>
                <w:tab w:val="clear" w:pos="4320"/>
                <w:tab w:val="clear" w:pos="8640"/>
              </w:tabs>
              <w:ind w:left="-63"/>
              <w:jc w:val="center"/>
              <w:rPr>
                <w:rFonts w:cs="Arial"/>
                <w:szCs w:val="24"/>
              </w:rPr>
            </w:pPr>
            <w:r w:rsidRPr="00F77AE4">
              <w:rPr>
                <w:rFonts w:cs="Arial"/>
                <w:szCs w:val="24"/>
              </w:rPr>
              <w:t>PV of</w:t>
            </w:r>
          </w:p>
          <w:p w:rsidR="00112A79" w:rsidRPr="00F77AE4" w:rsidRDefault="00112A79" w:rsidP="000450A9">
            <w:pPr>
              <w:pStyle w:val="Header"/>
              <w:tabs>
                <w:tab w:val="clear" w:pos="4320"/>
                <w:tab w:val="clear" w:pos="8640"/>
              </w:tabs>
              <w:ind w:left="-63"/>
              <w:jc w:val="center"/>
              <w:rPr>
                <w:rFonts w:cs="Arial"/>
                <w:szCs w:val="24"/>
              </w:rPr>
            </w:pPr>
            <w:r w:rsidRPr="00F77AE4">
              <w:rPr>
                <w:rFonts w:cs="Arial"/>
                <w:szCs w:val="24"/>
              </w:rPr>
              <w:t>Interest</w:t>
            </w:r>
          </w:p>
        </w:tc>
        <w:tc>
          <w:tcPr>
            <w:tcW w:w="1603" w:type="dxa"/>
            <w:tcBorders>
              <w:bottom w:val="single" w:sz="4" w:space="0" w:color="auto"/>
            </w:tcBorders>
            <w:vAlign w:val="center"/>
          </w:tcPr>
          <w:p w:rsidR="00112A79" w:rsidRPr="00F77AE4" w:rsidRDefault="00112A79" w:rsidP="000450A9">
            <w:pPr>
              <w:pStyle w:val="Header"/>
              <w:tabs>
                <w:tab w:val="clear" w:pos="4320"/>
                <w:tab w:val="clear" w:pos="8640"/>
              </w:tabs>
              <w:ind w:left="-108"/>
              <w:jc w:val="center"/>
              <w:rPr>
                <w:rFonts w:cs="Arial"/>
                <w:szCs w:val="24"/>
              </w:rPr>
            </w:pPr>
            <w:r w:rsidRPr="00F77AE4">
              <w:rPr>
                <w:rFonts w:cs="Arial"/>
                <w:szCs w:val="24"/>
              </w:rPr>
              <w:t>PV of</w:t>
            </w:r>
          </w:p>
          <w:p w:rsidR="00112A79" w:rsidRPr="00F77AE4" w:rsidRDefault="00112A79" w:rsidP="000450A9">
            <w:pPr>
              <w:pStyle w:val="Header"/>
              <w:tabs>
                <w:tab w:val="clear" w:pos="4320"/>
                <w:tab w:val="clear" w:pos="8640"/>
              </w:tabs>
              <w:ind w:left="-108"/>
              <w:jc w:val="center"/>
              <w:rPr>
                <w:rFonts w:cs="Arial"/>
                <w:szCs w:val="24"/>
              </w:rPr>
            </w:pPr>
            <w:r w:rsidRPr="00F77AE4">
              <w:rPr>
                <w:rFonts w:cs="Arial"/>
                <w:szCs w:val="24"/>
              </w:rPr>
              <w:t>Face value</w:t>
            </w:r>
          </w:p>
        </w:tc>
        <w:tc>
          <w:tcPr>
            <w:tcW w:w="1603" w:type="dxa"/>
            <w:tcBorders>
              <w:bottom w:val="single" w:sz="4" w:space="0" w:color="auto"/>
            </w:tcBorders>
            <w:vAlign w:val="center"/>
          </w:tcPr>
          <w:p w:rsidR="00112A79" w:rsidRPr="00F77AE4" w:rsidRDefault="00112A79" w:rsidP="000450A9">
            <w:pPr>
              <w:pStyle w:val="Header"/>
              <w:tabs>
                <w:tab w:val="clear" w:pos="4320"/>
                <w:tab w:val="clear" w:pos="8640"/>
              </w:tabs>
              <w:ind w:left="-108"/>
              <w:jc w:val="center"/>
              <w:rPr>
                <w:rFonts w:cs="Arial"/>
                <w:szCs w:val="24"/>
              </w:rPr>
            </w:pPr>
            <w:r w:rsidRPr="00F77AE4">
              <w:rPr>
                <w:rFonts w:cs="Arial"/>
                <w:szCs w:val="24"/>
              </w:rPr>
              <w:t>PV of Bond</w:t>
            </w:r>
          </w:p>
        </w:tc>
      </w:tr>
      <w:tr w:rsidR="00112A79" w:rsidRPr="00F77AE4" w:rsidTr="000450A9">
        <w:trPr>
          <w:trHeight w:hRule="exact" w:val="317"/>
        </w:trPr>
        <w:tc>
          <w:tcPr>
            <w:tcW w:w="1876" w:type="dxa"/>
            <w:tcBorders>
              <w:top w:val="single" w:sz="4" w:space="0" w:color="auto"/>
            </w:tcBorders>
            <w:vAlign w:val="bottom"/>
          </w:tcPr>
          <w:p w:rsidR="00112A79" w:rsidRPr="00F77AE4" w:rsidRDefault="00112A79" w:rsidP="000450A9">
            <w:pPr>
              <w:pStyle w:val="Header"/>
              <w:tabs>
                <w:tab w:val="clear" w:pos="4320"/>
                <w:tab w:val="clear" w:pos="8640"/>
                <w:tab w:val="decimal" w:pos="972"/>
              </w:tabs>
              <w:spacing w:line="360" w:lineRule="auto"/>
              <w:ind w:left="540"/>
              <w:rPr>
                <w:rFonts w:cs="Arial"/>
                <w:szCs w:val="24"/>
              </w:rPr>
            </w:pPr>
            <w:r w:rsidRPr="00F77AE4">
              <w:rPr>
                <w:rFonts w:cs="Arial"/>
                <w:szCs w:val="24"/>
              </w:rPr>
              <w:t>1.0%</w:t>
            </w:r>
          </w:p>
        </w:tc>
        <w:tc>
          <w:tcPr>
            <w:tcW w:w="1602" w:type="dxa"/>
            <w:tcBorders>
              <w:top w:val="single" w:sz="4" w:space="0" w:color="auto"/>
            </w:tcBorders>
          </w:tcPr>
          <w:p w:rsidR="00112A79" w:rsidRPr="00F77AE4" w:rsidRDefault="00112A79" w:rsidP="000450A9">
            <w:pPr>
              <w:tabs>
                <w:tab w:val="decimal" w:pos="806"/>
              </w:tabs>
              <w:ind w:left="-63"/>
              <w:rPr>
                <w:rFonts w:cs="Arial"/>
                <w:szCs w:val="24"/>
              </w:rPr>
            </w:pPr>
            <w:r w:rsidRPr="00F77AE4">
              <w:rPr>
                <w:rFonts w:cs="Arial"/>
                <w:szCs w:val="24"/>
              </w:rPr>
              <w:t xml:space="preserve">$5,221.54 </w:t>
            </w:r>
          </w:p>
        </w:tc>
        <w:tc>
          <w:tcPr>
            <w:tcW w:w="1603" w:type="dxa"/>
            <w:tcBorders>
              <w:top w:val="single" w:sz="4" w:space="0" w:color="auto"/>
            </w:tcBorders>
          </w:tcPr>
          <w:p w:rsidR="00112A79" w:rsidRPr="00F77AE4" w:rsidRDefault="00112A79" w:rsidP="000450A9">
            <w:pPr>
              <w:tabs>
                <w:tab w:val="decimal" w:pos="792"/>
              </w:tabs>
              <w:ind w:left="-108"/>
              <w:rPr>
                <w:rFonts w:cs="Arial"/>
                <w:szCs w:val="24"/>
              </w:rPr>
            </w:pPr>
            <w:r w:rsidRPr="00F77AE4">
              <w:rPr>
                <w:rFonts w:cs="Arial"/>
                <w:szCs w:val="24"/>
              </w:rPr>
              <w:t>$9,050.63</w:t>
            </w:r>
          </w:p>
        </w:tc>
        <w:tc>
          <w:tcPr>
            <w:tcW w:w="1603" w:type="dxa"/>
            <w:tcBorders>
              <w:top w:val="single" w:sz="4" w:space="0" w:color="auto"/>
            </w:tcBorders>
          </w:tcPr>
          <w:p w:rsidR="00112A79" w:rsidRPr="00F77AE4" w:rsidRDefault="00112A79" w:rsidP="000450A9">
            <w:pPr>
              <w:tabs>
                <w:tab w:val="decimal" w:pos="841"/>
              </w:tabs>
              <w:ind w:left="-108"/>
              <w:rPr>
                <w:rFonts w:cs="Arial"/>
                <w:szCs w:val="24"/>
              </w:rPr>
            </w:pPr>
            <w:r w:rsidRPr="00F77AE4">
              <w:rPr>
                <w:rFonts w:cs="Arial"/>
                <w:szCs w:val="24"/>
              </w:rPr>
              <w:t>$14,272.17</w:t>
            </w:r>
          </w:p>
        </w:tc>
      </w:tr>
      <w:tr w:rsidR="00112A79" w:rsidRPr="00F77AE4" w:rsidTr="000450A9">
        <w:trPr>
          <w:trHeight w:hRule="exact" w:val="317"/>
        </w:trPr>
        <w:tc>
          <w:tcPr>
            <w:tcW w:w="1876" w:type="dxa"/>
            <w:vAlign w:val="bottom"/>
          </w:tcPr>
          <w:p w:rsidR="00112A79" w:rsidRPr="00F77AE4" w:rsidRDefault="00112A79" w:rsidP="000450A9">
            <w:pPr>
              <w:pStyle w:val="Header"/>
              <w:tabs>
                <w:tab w:val="clear" w:pos="4320"/>
                <w:tab w:val="clear" w:pos="8640"/>
                <w:tab w:val="decimal" w:pos="972"/>
              </w:tabs>
              <w:spacing w:line="360" w:lineRule="auto"/>
              <w:ind w:left="540"/>
              <w:rPr>
                <w:rFonts w:cs="Arial"/>
                <w:szCs w:val="24"/>
              </w:rPr>
            </w:pPr>
            <w:r w:rsidRPr="00F77AE4">
              <w:rPr>
                <w:rFonts w:cs="Arial"/>
                <w:szCs w:val="24"/>
              </w:rPr>
              <w:t>2.0%</w:t>
            </w:r>
          </w:p>
        </w:tc>
        <w:tc>
          <w:tcPr>
            <w:tcW w:w="1602" w:type="dxa"/>
          </w:tcPr>
          <w:p w:rsidR="00112A79" w:rsidRPr="00F77AE4" w:rsidRDefault="00112A79" w:rsidP="000450A9">
            <w:pPr>
              <w:tabs>
                <w:tab w:val="decimal" w:pos="806"/>
              </w:tabs>
              <w:ind w:left="-63"/>
              <w:rPr>
                <w:rFonts w:cs="Arial"/>
                <w:szCs w:val="24"/>
              </w:rPr>
            </w:pPr>
            <w:r w:rsidRPr="00F77AE4">
              <w:rPr>
                <w:rFonts w:cs="Arial"/>
                <w:szCs w:val="24"/>
              </w:rPr>
              <w:t xml:space="preserve">4,962.53 </w:t>
            </w:r>
          </w:p>
        </w:tc>
        <w:tc>
          <w:tcPr>
            <w:tcW w:w="1603" w:type="dxa"/>
          </w:tcPr>
          <w:p w:rsidR="00112A79" w:rsidRPr="00F77AE4" w:rsidRDefault="00112A79" w:rsidP="000450A9">
            <w:pPr>
              <w:tabs>
                <w:tab w:val="decimal" w:pos="792"/>
              </w:tabs>
              <w:ind w:left="-108"/>
              <w:rPr>
                <w:rFonts w:cs="Arial"/>
                <w:szCs w:val="24"/>
              </w:rPr>
            </w:pPr>
            <w:r w:rsidRPr="00F77AE4">
              <w:rPr>
                <w:rFonts w:cs="Arial"/>
                <w:szCs w:val="24"/>
              </w:rPr>
              <w:t>8,195.44</w:t>
            </w:r>
          </w:p>
        </w:tc>
        <w:tc>
          <w:tcPr>
            <w:tcW w:w="1603" w:type="dxa"/>
          </w:tcPr>
          <w:p w:rsidR="00112A79" w:rsidRPr="00F77AE4" w:rsidRDefault="00112A79" w:rsidP="000450A9">
            <w:pPr>
              <w:tabs>
                <w:tab w:val="decimal" w:pos="841"/>
              </w:tabs>
              <w:ind w:left="-108"/>
              <w:rPr>
                <w:rFonts w:cs="Arial"/>
                <w:szCs w:val="24"/>
              </w:rPr>
            </w:pPr>
            <w:r w:rsidRPr="00F77AE4">
              <w:rPr>
                <w:rFonts w:cs="Arial"/>
                <w:szCs w:val="24"/>
              </w:rPr>
              <w:t>13,157.97</w:t>
            </w:r>
          </w:p>
        </w:tc>
      </w:tr>
      <w:tr w:rsidR="00112A79" w:rsidRPr="00F77AE4" w:rsidTr="000450A9">
        <w:trPr>
          <w:trHeight w:hRule="exact" w:val="317"/>
        </w:trPr>
        <w:tc>
          <w:tcPr>
            <w:tcW w:w="1876" w:type="dxa"/>
            <w:vAlign w:val="bottom"/>
          </w:tcPr>
          <w:p w:rsidR="00112A79" w:rsidRPr="00F77AE4" w:rsidRDefault="00112A79" w:rsidP="000450A9">
            <w:pPr>
              <w:pStyle w:val="Header"/>
              <w:tabs>
                <w:tab w:val="clear" w:pos="4320"/>
                <w:tab w:val="clear" w:pos="8640"/>
                <w:tab w:val="decimal" w:pos="972"/>
              </w:tabs>
              <w:spacing w:line="360" w:lineRule="auto"/>
              <w:ind w:left="540"/>
              <w:rPr>
                <w:rFonts w:cs="Arial"/>
                <w:szCs w:val="24"/>
              </w:rPr>
            </w:pPr>
            <w:r w:rsidRPr="00F77AE4">
              <w:rPr>
                <w:rFonts w:cs="Arial"/>
                <w:szCs w:val="24"/>
              </w:rPr>
              <w:t>3.0%</w:t>
            </w:r>
          </w:p>
        </w:tc>
        <w:tc>
          <w:tcPr>
            <w:tcW w:w="1602" w:type="dxa"/>
          </w:tcPr>
          <w:p w:rsidR="00112A79" w:rsidRPr="00F77AE4" w:rsidRDefault="00112A79" w:rsidP="000450A9">
            <w:pPr>
              <w:tabs>
                <w:tab w:val="decimal" w:pos="806"/>
              </w:tabs>
              <w:ind w:left="-63"/>
              <w:rPr>
                <w:rFonts w:cs="Arial"/>
                <w:szCs w:val="24"/>
              </w:rPr>
            </w:pPr>
            <w:r w:rsidRPr="00F77AE4">
              <w:rPr>
                <w:rFonts w:cs="Arial"/>
                <w:szCs w:val="24"/>
              </w:rPr>
              <w:t xml:space="preserve">4,721.38 </w:t>
            </w:r>
          </w:p>
        </w:tc>
        <w:tc>
          <w:tcPr>
            <w:tcW w:w="1603" w:type="dxa"/>
          </w:tcPr>
          <w:p w:rsidR="00112A79" w:rsidRPr="00F77AE4" w:rsidRDefault="00112A79" w:rsidP="000450A9">
            <w:pPr>
              <w:tabs>
                <w:tab w:val="decimal" w:pos="792"/>
              </w:tabs>
              <w:ind w:left="-108"/>
              <w:rPr>
                <w:rFonts w:cs="Arial"/>
                <w:szCs w:val="24"/>
              </w:rPr>
            </w:pPr>
            <w:r w:rsidRPr="00F77AE4">
              <w:rPr>
                <w:rFonts w:cs="Arial"/>
                <w:szCs w:val="24"/>
              </w:rPr>
              <w:t>7,424.70</w:t>
            </w:r>
          </w:p>
        </w:tc>
        <w:tc>
          <w:tcPr>
            <w:tcW w:w="1603" w:type="dxa"/>
          </w:tcPr>
          <w:p w:rsidR="00112A79" w:rsidRPr="00F77AE4" w:rsidRDefault="00112A79" w:rsidP="000450A9">
            <w:pPr>
              <w:tabs>
                <w:tab w:val="decimal" w:pos="841"/>
              </w:tabs>
              <w:ind w:left="-108"/>
              <w:rPr>
                <w:rFonts w:cs="Arial"/>
                <w:szCs w:val="24"/>
              </w:rPr>
            </w:pPr>
            <w:r w:rsidRPr="00F77AE4">
              <w:rPr>
                <w:rFonts w:cs="Arial"/>
                <w:szCs w:val="24"/>
              </w:rPr>
              <w:t>12,146.08</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4.0%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4,496.64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6,729.71</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11,226.36</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5.0%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4,287.02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6,102.71</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10,389.73</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6.0%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4,091.31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5,536.76</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9,628.06</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7.0%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3,908.41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5,025.66</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8,934.07</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8.0%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3,737.34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4,563.87</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8,301.21</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9.0%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3,577.18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4,146.43</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7,723.61</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10.0%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3,427.11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3,768.89</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7,196.00</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11.0%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3,286.36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3,427.29</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6,713.64</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12.0%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3,154.23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3,118.05</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6,272.28</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13.0%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3,030.09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2,837.97</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5,868.06</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14.0%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2,913.35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2,584.19</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5,497.54</w:t>
            </w:r>
          </w:p>
        </w:tc>
      </w:tr>
      <w:tr w:rsidR="00112A79" w:rsidTr="000450A9">
        <w:trPr>
          <w:trHeight w:hRule="exact" w:val="317"/>
        </w:trPr>
        <w:tc>
          <w:tcPr>
            <w:tcW w:w="1876" w:type="dxa"/>
            <w:vAlign w:val="bottom"/>
          </w:tcPr>
          <w:p w:rsidR="00112A79" w:rsidRDefault="00112A79" w:rsidP="000450A9">
            <w:pPr>
              <w:pStyle w:val="Header"/>
              <w:tabs>
                <w:tab w:val="clear" w:pos="4320"/>
                <w:tab w:val="clear" w:pos="8640"/>
                <w:tab w:val="decimal" w:pos="972"/>
              </w:tabs>
              <w:spacing w:line="360" w:lineRule="auto"/>
              <w:ind w:left="540"/>
            </w:pPr>
            <w:r>
              <w:t>15.0%</w:t>
            </w:r>
          </w:p>
        </w:tc>
        <w:tc>
          <w:tcPr>
            <w:tcW w:w="1602" w:type="dxa"/>
          </w:tcPr>
          <w:p w:rsidR="00112A79" w:rsidRPr="00275A73" w:rsidRDefault="00112A79" w:rsidP="000450A9">
            <w:pPr>
              <w:tabs>
                <w:tab w:val="decimal" w:pos="806"/>
              </w:tabs>
              <w:ind w:left="-63"/>
              <w:rPr>
                <w:rFonts w:cs="Arial"/>
                <w:szCs w:val="24"/>
              </w:rPr>
            </w:pPr>
            <w:r w:rsidRPr="00275A73">
              <w:rPr>
                <w:rFonts w:cs="Arial"/>
                <w:szCs w:val="24"/>
              </w:rPr>
              <w:t xml:space="preserve">2,803.49 </w:t>
            </w:r>
          </w:p>
        </w:tc>
        <w:tc>
          <w:tcPr>
            <w:tcW w:w="1603" w:type="dxa"/>
          </w:tcPr>
          <w:p w:rsidR="00112A79" w:rsidRPr="00275A73" w:rsidRDefault="00112A79" w:rsidP="000450A9">
            <w:pPr>
              <w:tabs>
                <w:tab w:val="decimal" w:pos="792"/>
              </w:tabs>
              <w:ind w:left="-108"/>
              <w:rPr>
                <w:rFonts w:cs="Arial"/>
                <w:szCs w:val="24"/>
              </w:rPr>
            </w:pPr>
            <w:r w:rsidRPr="00275A73">
              <w:rPr>
                <w:rFonts w:cs="Arial"/>
                <w:szCs w:val="24"/>
              </w:rPr>
              <w:t>2,354.13</w:t>
            </w:r>
          </w:p>
        </w:tc>
        <w:tc>
          <w:tcPr>
            <w:tcW w:w="1603" w:type="dxa"/>
          </w:tcPr>
          <w:p w:rsidR="00112A79" w:rsidRPr="00275A73" w:rsidRDefault="00112A79" w:rsidP="000450A9">
            <w:pPr>
              <w:tabs>
                <w:tab w:val="decimal" w:pos="841"/>
              </w:tabs>
              <w:ind w:left="-108"/>
              <w:rPr>
                <w:rFonts w:cs="Arial"/>
                <w:szCs w:val="24"/>
              </w:rPr>
            </w:pPr>
            <w:r w:rsidRPr="00275A73">
              <w:rPr>
                <w:rFonts w:cs="Arial"/>
                <w:szCs w:val="24"/>
              </w:rPr>
              <w:t>5,157.62</w:t>
            </w:r>
          </w:p>
        </w:tc>
      </w:tr>
    </w:tbl>
    <w:p w:rsidR="00112A79" w:rsidRDefault="00112A79" w:rsidP="00112A79">
      <w:pPr>
        <w:pStyle w:val="Header"/>
        <w:tabs>
          <w:tab w:val="clear" w:pos="4320"/>
          <w:tab w:val="clear" w:pos="8640"/>
          <w:tab w:val="left" w:pos="1440"/>
        </w:tabs>
        <w:spacing w:line="360" w:lineRule="auto"/>
        <w:ind w:firstLine="720"/>
      </w:pPr>
    </w:p>
    <w:p w:rsidR="00112A79" w:rsidRDefault="00112A79" w:rsidP="00112A79">
      <w:pPr>
        <w:pStyle w:val="Header"/>
        <w:tabs>
          <w:tab w:val="clear" w:pos="4320"/>
          <w:tab w:val="clear" w:pos="8640"/>
        </w:tabs>
        <w:spacing w:line="360" w:lineRule="auto"/>
      </w:pPr>
    </w:p>
    <w:p w:rsidR="00112A79" w:rsidRDefault="00112A79" w:rsidP="00112A79">
      <w:pPr>
        <w:spacing w:line="360" w:lineRule="auto"/>
        <w:ind w:left="720" w:hanging="720"/>
      </w:pPr>
      <w:r>
        <w:t>17.</w:t>
      </w:r>
      <w:r>
        <w:tab/>
        <w:t>Purchase price for a 6-year government bond with 5 percent annual coupon:</w:t>
      </w:r>
    </w:p>
    <w:p w:rsidR="00112A79" w:rsidRDefault="00112A79" w:rsidP="00112A79">
      <w:pPr>
        <w:pStyle w:val="Header"/>
        <w:tabs>
          <w:tab w:val="clear" w:pos="4320"/>
          <w:tab w:val="clear" w:pos="8640"/>
        </w:tabs>
        <w:spacing w:line="360" w:lineRule="auto"/>
        <w:ind w:left="1440"/>
        <w:rPr>
          <w:noProof/>
        </w:rPr>
      </w:pPr>
      <w:r w:rsidRPr="0030268B">
        <w:rPr>
          <w:noProof/>
          <w:position w:val="-32"/>
        </w:rPr>
        <w:object w:dxaOrig="5960" w:dyaOrig="760">
          <v:shape id="_x0000_i1029" type="#_x0000_t75" style="width:297.75pt;height:38.25pt" o:ole="" fillcolor="window">
            <v:imagedata r:id="rId16" o:title=""/>
          </v:shape>
          <o:OLEObject Type="Embed" ProgID="Equation.3" ShapeID="_x0000_i1029" DrawAspect="Content" ObjectID="_1355990153" r:id="rId17"/>
        </w:object>
      </w:r>
    </w:p>
    <w:p w:rsidR="00112A79" w:rsidRDefault="00112A79" w:rsidP="00112A79">
      <w:pPr>
        <w:pStyle w:val="Header"/>
        <w:tabs>
          <w:tab w:val="clear" w:pos="4320"/>
          <w:tab w:val="clear" w:pos="8640"/>
        </w:tabs>
        <w:spacing w:line="360" w:lineRule="auto"/>
        <w:ind w:left="720"/>
        <w:rPr>
          <w:noProof/>
        </w:rPr>
      </w:pPr>
      <w:r>
        <w:rPr>
          <w:noProof/>
        </w:rPr>
        <w:t>Price one year later (yield = 3%):</w:t>
      </w:r>
    </w:p>
    <w:p w:rsidR="00112A79" w:rsidRDefault="00112A79" w:rsidP="00112A79">
      <w:pPr>
        <w:pStyle w:val="Header"/>
        <w:tabs>
          <w:tab w:val="clear" w:pos="4320"/>
          <w:tab w:val="clear" w:pos="8640"/>
        </w:tabs>
        <w:spacing w:line="360" w:lineRule="auto"/>
        <w:ind w:left="1440"/>
        <w:rPr>
          <w:noProof/>
        </w:rPr>
      </w:pPr>
      <w:r w:rsidRPr="0030268B">
        <w:rPr>
          <w:noProof/>
          <w:position w:val="-32"/>
        </w:rPr>
        <w:object w:dxaOrig="5960" w:dyaOrig="760">
          <v:shape id="_x0000_i1030" type="#_x0000_t75" style="width:297.75pt;height:38.25pt" o:ole="" fillcolor="window">
            <v:imagedata r:id="rId18" o:title=""/>
          </v:shape>
          <o:OLEObject Type="Embed" ProgID="Equation.3" ShapeID="_x0000_i1030" DrawAspect="Content" ObjectID="_1355990154" r:id="rId19"/>
        </w:object>
      </w:r>
    </w:p>
    <w:p w:rsidR="00112A79" w:rsidRDefault="00112A79" w:rsidP="00112A79">
      <w:pPr>
        <w:pStyle w:val="Header"/>
        <w:tabs>
          <w:tab w:val="clear" w:pos="4320"/>
          <w:tab w:val="clear" w:pos="8640"/>
        </w:tabs>
        <w:spacing w:line="360" w:lineRule="auto"/>
        <w:ind w:left="720"/>
      </w:pPr>
      <w:r>
        <w:t>Rate of return = [$50 + ($1,091.59 – $1,108.34)]/$1,108.34 = 3.00%</w:t>
      </w:r>
    </w:p>
    <w:p w:rsidR="00112A79" w:rsidRDefault="00112A79" w:rsidP="00112A79">
      <w:pPr>
        <w:pStyle w:val="Header"/>
        <w:tabs>
          <w:tab w:val="clear" w:pos="4320"/>
          <w:tab w:val="clear" w:pos="8640"/>
        </w:tabs>
        <w:spacing w:line="360" w:lineRule="auto"/>
        <w:ind w:left="720"/>
        <w:rPr>
          <w:noProof/>
        </w:rPr>
      </w:pPr>
      <w:r>
        <w:rPr>
          <w:noProof/>
        </w:rPr>
        <w:t>Price one year later (yield = 2%):</w:t>
      </w:r>
    </w:p>
    <w:p w:rsidR="00112A79" w:rsidRDefault="00112A79" w:rsidP="00112A79">
      <w:pPr>
        <w:pStyle w:val="Header"/>
        <w:tabs>
          <w:tab w:val="clear" w:pos="4320"/>
          <w:tab w:val="clear" w:pos="8640"/>
        </w:tabs>
        <w:spacing w:line="360" w:lineRule="auto"/>
        <w:ind w:left="1440"/>
        <w:rPr>
          <w:noProof/>
        </w:rPr>
      </w:pPr>
      <w:r w:rsidRPr="0030268B">
        <w:rPr>
          <w:noProof/>
          <w:position w:val="-32"/>
        </w:rPr>
        <w:object w:dxaOrig="5940" w:dyaOrig="760">
          <v:shape id="_x0000_i1031" type="#_x0000_t75" style="width:297pt;height:38.25pt" o:ole="" fillcolor="window">
            <v:imagedata r:id="rId20" o:title=""/>
          </v:shape>
          <o:OLEObject Type="Embed" ProgID="Equation.3" ShapeID="_x0000_i1031" DrawAspect="Content" ObjectID="_1355990155" r:id="rId21"/>
        </w:object>
      </w:r>
    </w:p>
    <w:p w:rsidR="00112A79" w:rsidRDefault="00112A79" w:rsidP="00112A79">
      <w:pPr>
        <w:pStyle w:val="Header"/>
        <w:tabs>
          <w:tab w:val="clear" w:pos="4320"/>
          <w:tab w:val="clear" w:pos="8640"/>
        </w:tabs>
        <w:ind w:left="720"/>
      </w:pPr>
      <w:r>
        <w:t>Rate of return = [$50 + ($1,141.40 – $1,108.34)]/$1,108.34 = 7.49%</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spacing w:after="120"/>
        <w:ind w:left="720" w:hanging="720"/>
      </w:pPr>
      <w:r>
        <w:t>18.</w:t>
      </w:r>
      <w:r>
        <w:tab/>
        <w:t>The key here is to find a combination of these two bonds (i.e., a portfolio of bonds) that has a cash flow only at t = 6.  Then, knowing the price of the portfolio and the cash flow at t = 6, we can calculate the 6-year spot rate.</w:t>
      </w:r>
    </w:p>
    <w:p w:rsidR="00112A79" w:rsidRDefault="00112A79" w:rsidP="00112A79">
      <w:pPr>
        <w:pStyle w:val="Header"/>
        <w:tabs>
          <w:tab w:val="clear" w:pos="4320"/>
          <w:tab w:val="clear" w:pos="8640"/>
        </w:tabs>
        <w:spacing w:after="120"/>
        <w:ind w:left="720" w:hanging="720"/>
      </w:pPr>
      <w:r>
        <w:br w:type="page"/>
      </w:r>
      <w:r>
        <w:lastRenderedPageBreak/>
        <w:t>We begin by specifying the cash flows of each bond and using these and their yields to calculate their current prices:</w:t>
      </w:r>
    </w:p>
    <w:tbl>
      <w:tblPr>
        <w:tblW w:w="0" w:type="auto"/>
        <w:tblInd w:w="1278" w:type="dxa"/>
        <w:tblBorders>
          <w:top w:val="nil"/>
          <w:left w:val="nil"/>
          <w:bottom w:val="nil"/>
          <w:right w:val="nil"/>
          <w:insideH w:val="nil"/>
          <w:insideV w:val="nil"/>
        </w:tblBorders>
        <w:tblLayout w:type="fixed"/>
        <w:tblLook w:val="00BE"/>
      </w:tblPr>
      <w:tblGrid>
        <w:gridCol w:w="1524"/>
        <w:gridCol w:w="864"/>
        <w:gridCol w:w="864"/>
        <w:gridCol w:w="864"/>
        <w:gridCol w:w="864"/>
        <w:gridCol w:w="962"/>
        <w:gridCol w:w="1418"/>
      </w:tblGrid>
      <w:tr w:rsidR="00112A79" w:rsidTr="000450A9">
        <w:tblPrEx>
          <w:tblCellMar>
            <w:top w:w="0" w:type="dxa"/>
            <w:bottom w:w="0" w:type="dxa"/>
          </w:tblCellMar>
        </w:tblPrEx>
        <w:tc>
          <w:tcPr>
            <w:tcW w:w="1524" w:type="dxa"/>
          </w:tcPr>
          <w:p w:rsidR="00112A79" w:rsidRDefault="00112A79" w:rsidP="000450A9">
            <w:pPr>
              <w:pStyle w:val="Header"/>
              <w:tabs>
                <w:tab w:val="clear" w:pos="4320"/>
                <w:tab w:val="clear" w:pos="8640"/>
              </w:tabs>
              <w:jc w:val="right"/>
            </w:pPr>
            <w:r>
              <w:t>Investment</w:t>
            </w:r>
          </w:p>
        </w:tc>
        <w:tc>
          <w:tcPr>
            <w:tcW w:w="864" w:type="dxa"/>
          </w:tcPr>
          <w:p w:rsidR="00112A79" w:rsidRDefault="00112A79" w:rsidP="000450A9">
            <w:pPr>
              <w:pStyle w:val="Header"/>
              <w:tabs>
                <w:tab w:val="clear" w:pos="4320"/>
                <w:tab w:val="clear" w:pos="8640"/>
              </w:tabs>
            </w:pPr>
            <w:r>
              <w:t>Yield</w:t>
            </w:r>
          </w:p>
        </w:tc>
        <w:tc>
          <w:tcPr>
            <w:tcW w:w="864" w:type="dxa"/>
          </w:tcPr>
          <w:p w:rsidR="00112A79" w:rsidRDefault="00112A79" w:rsidP="000450A9">
            <w:pPr>
              <w:pStyle w:val="Header"/>
              <w:tabs>
                <w:tab w:val="clear" w:pos="4320"/>
                <w:tab w:val="clear" w:pos="8640"/>
              </w:tabs>
              <w:jc w:val="center"/>
            </w:pPr>
            <w:r>
              <w:t>C</w:t>
            </w:r>
            <w:r>
              <w:rPr>
                <w:vertAlign w:val="subscript"/>
              </w:rPr>
              <w:t>1</w:t>
            </w:r>
          </w:p>
        </w:tc>
        <w:tc>
          <w:tcPr>
            <w:tcW w:w="864" w:type="dxa"/>
          </w:tcPr>
          <w:p w:rsidR="00112A79" w:rsidRDefault="00112A79" w:rsidP="000450A9">
            <w:pPr>
              <w:pStyle w:val="Header"/>
              <w:tabs>
                <w:tab w:val="clear" w:pos="4320"/>
                <w:tab w:val="clear" w:pos="8640"/>
              </w:tabs>
              <w:jc w:val="center"/>
            </w:pPr>
            <w:r>
              <w:t>. . .</w:t>
            </w:r>
          </w:p>
        </w:tc>
        <w:tc>
          <w:tcPr>
            <w:tcW w:w="864" w:type="dxa"/>
          </w:tcPr>
          <w:p w:rsidR="00112A79" w:rsidRDefault="00112A79" w:rsidP="000450A9">
            <w:pPr>
              <w:pStyle w:val="Header"/>
              <w:tabs>
                <w:tab w:val="clear" w:pos="4320"/>
                <w:tab w:val="clear" w:pos="8640"/>
              </w:tabs>
              <w:jc w:val="center"/>
            </w:pPr>
            <w:r>
              <w:t>C</w:t>
            </w:r>
            <w:r>
              <w:rPr>
                <w:vertAlign w:val="subscript"/>
              </w:rPr>
              <w:t>5</w:t>
            </w:r>
          </w:p>
        </w:tc>
        <w:tc>
          <w:tcPr>
            <w:tcW w:w="962" w:type="dxa"/>
          </w:tcPr>
          <w:p w:rsidR="00112A79" w:rsidRDefault="00112A79" w:rsidP="000450A9">
            <w:pPr>
              <w:pStyle w:val="Header"/>
              <w:tabs>
                <w:tab w:val="clear" w:pos="4320"/>
                <w:tab w:val="clear" w:pos="8640"/>
              </w:tabs>
              <w:jc w:val="center"/>
            </w:pPr>
            <w:r>
              <w:t>C</w:t>
            </w:r>
            <w:r>
              <w:rPr>
                <w:vertAlign w:val="subscript"/>
              </w:rPr>
              <w:t>6</w:t>
            </w:r>
          </w:p>
        </w:tc>
        <w:tc>
          <w:tcPr>
            <w:tcW w:w="1418" w:type="dxa"/>
          </w:tcPr>
          <w:p w:rsidR="00112A79" w:rsidRDefault="00112A79" w:rsidP="000450A9">
            <w:pPr>
              <w:pStyle w:val="Header"/>
              <w:tabs>
                <w:tab w:val="clear" w:pos="4320"/>
                <w:tab w:val="clear" w:pos="8640"/>
              </w:tabs>
              <w:jc w:val="center"/>
            </w:pPr>
            <w:r>
              <w:t>Price</w:t>
            </w:r>
          </w:p>
        </w:tc>
      </w:tr>
      <w:tr w:rsidR="00112A79" w:rsidTr="000450A9">
        <w:tblPrEx>
          <w:tblCellMar>
            <w:top w:w="0" w:type="dxa"/>
            <w:bottom w:w="0" w:type="dxa"/>
          </w:tblCellMar>
        </w:tblPrEx>
        <w:tc>
          <w:tcPr>
            <w:tcW w:w="1524" w:type="dxa"/>
          </w:tcPr>
          <w:p w:rsidR="00112A79" w:rsidRDefault="00112A79" w:rsidP="000450A9">
            <w:pPr>
              <w:pStyle w:val="Header"/>
              <w:tabs>
                <w:tab w:val="clear" w:pos="4320"/>
                <w:tab w:val="clear" w:pos="8640"/>
              </w:tabs>
              <w:jc w:val="right"/>
            </w:pPr>
            <w:r>
              <w:t>6% bond</w:t>
            </w:r>
          </w:p>
        </w:tc>
        <w:tc>
          <w:tcPr>
            <w:tcW w:w="864" w:type="dxa"/>
          </w:tcPr>
          <w:p w:rsidR="00112A79" w:rsidRDefault="00112A79" w:rsidP="000450A9">
            <w:pPr>
              <w:pStyle w:val="Header"/>
              <w:tabs>
                <w:tab w:val="clear" w:pos="4320"/>
                <w:tab w:val="clear" w:pos="8640"/>
                <w:tab w:val="decimal" w:pos="324"/>
              </w:tabs>
            </w:pPr>
            <w:r>
              <w:t>12%</w:t>
            </w:r>
          </w:p>
        </w:tc>
        <w:tc>
          <w:tcPr>
            <w:tcW w:w="864" w:type="dxa"/>
          </w:tcPr>
          <w:p w:rsidR="00112A79" w:rsidRDefault="00112A79" w:rsidP="000450A9">
            <w:pPr>
              <w:pStyle w:val="Header"/>
              <w:tabs>
                <w:tab w:val="clear" w:pos="4320"/>
                <w:tab w:val="clear" w:pos="8640"/>
                <w:tab w:val="decimal" w:pos="504"/>
              </w:tabs>
            </w:pPr>
            <w:r>
              <w:t>60</w:t>
            </w:r>
          </w:p>
        </w:tc>
        <w:tc>
          <w:tcPr>
            <w:tcW w:w="864" w:type="dxa"/>
          </w:tcPr>
          <w:p w:rsidR="00112A79" w:rsidRDefault="00112A79" w:rsidP="000450A9">
            <w:pPr>
              <w:pStyle w:val="Header"/>
              <w:tabs>
                <w:tab w:val="clear" w:pos="4320"/>
                <w:tab w:val="clear" w:pos="8640"/>
              </w:tabs>
              <w:jc w:val="center"/>
            </w:pPr>
            <w:r>
              <w:t>. . .</w:t>
            </w:r>
          </w:p>
        </w:tc>
        <w:tc>
          <w:tcPr>
            <w:tcW w:w="864" w:type="dxa"/>
          </w:tcPr>
          <w:p w:rsidR="00112A79" w:rsidRDefault="00112A79" w:rsidP="000450A9">
            <w:pPr>
              <w:pStyle w:val="Header"/>
              <w:tabs>
                <w:tab w:val="clear" w:pos="4320"/>
                <w:tab w:val="clear" w:pos="8640"/>
                <w:tab w:val="decimal" w:pos="504"/>
              </w:tabs>
            </w:pPr>
            <w:r>
              <w:t>60</w:t>
            </w:r>
          </w:p>
        </w:tc>
        <w:tc>
          <w:tcPr>
            <w:tcW w:w="962" w:type="dxa"/>
          </w:tcPr>
          <w:p w:rsidR="00112A79" w:rsidRDefault="00112A79" w:rsidP="000450A9">
            <w:pPr>
              <w:pStyle w:val="Header"/>
              <w:tabs>
                <w:tab w:val="clear" w:pos="4320"/>
                <w:tab w:val="clear" w:pos="8640"/>
                <w:tab w:val="decimal" w:pos="612"/>
              </w:tabs>
            </w:pPr>
            <w:r>
              <w:t>1,060</w:t>
            </w:r>
          </w:p>
        </w:tc>
        <w:tc>
          <w:tcPr>
            <w:tcW w:w="1418" w:type="dxa"/>
          </w:tcPr>
          <w:p w:rsidR="00112A79" w:rsidRDefault="00112A79" w:rsidP="000450A9">
            <w:pPr>
              <w:pStyle w:val="Header"/>
              <w:tabs>
                <w:tab w:val="clear" w:pos="4320"/>
                <w:tab w:val="clear" w:pos="8640"/>
                <w:tab w:val="decimal" w:pos="702"/>
              </w:tabs>
            </w:pPr>
            <w:r>
              <w:t>$753.32</w:t>
            </w:r>
          </w:p>
        </w:tc>
      </w:tr>
      <w:tr w:rsidR="00112A79" w:rsidTr="000450A9">
        <w:tblPrEx>
          <w:tblCellMar>
            <w:top w:w="0" w:type="dxa"/>
            <w:bottom w:w="0" w:type="dxa"/>
          </w:tblCellMar>
        </w:tblPrEx>
        <w:tc>
          <w:tcPr>
            <w:tcW w:w="1524" w:type="dxa"/>
          </w:tcPr>
          <w:p w:rsidR="00112A79" w:rsidRDefault="00112A79" w:rsidP="000450A9">
            <w:pPr>
              <w:pStyle w:val="Header"/>
              <w:tabs>
                <w:tab w:val="clear" w:pos="4320"/>
                <w:tab w:val="clear" w:pos="8640"/>
              </w:tabs>
              <w:jc w:val="right"/>
            </w:pPr>
            <w:r>
              <w:t>10% bond</w:t>
            </w:r>
          </w:p>
        </w:tc>
        <w:tc>
          <w:tcPr>
            <w:tcW w:w="864" w:type="dxa"/>
          </w:tcPr>
          <w:p w:rsidR="00112A79" w:rsidRDefault="00112A79" w:rsidP="000450A9">
            <w:pPr>
              <w:pStyle w:val="Header"/>
              <w:tabs>
                <w:tab w:val="clear" w:pos="4320"/>
                <w:tab w:val="clear" w:pos="8640"/>
                <w:tab w:val="decimal" w:pos="324"/>
              </w:tabs>
            </w:pPr>
            <w:r>
              <w:t>8%</w:t>
            </w:r>
          </w:p>
        </w:tc>
        <w:tc>
          <w:tcPr>
            <w:tcW w:w="864" w:type="dxa"/>
          </w:tcPr>
          <w:p w:rsidR="00112A79" w:rsidRDefault="00112A79" w:rsidP="000450A9">
            <w:pPr>
              <w:pStyle w:val="Header"/>
              <w:tabs>
                <w:tab w:val="clear" w:pos="4320"/>
                <w:tab w:val="clear" w:pos="8640"/>
                <w:tab w:val="decimal" w:pos="504"/>
              </w:tabs>
            </w:pPr>
            <w:r>
              <w:t>100</w:t>
            </w:r>
          </w:p>
        </w:tc>
        <w:tc>
          <w:tcPr>
            <w:tcW w:w="864" w:type="dxa"/>
          </w:tcPr>
          <w:p w:rsidR="00112A79" w:rsidRDefault="00112A79" w:rsidP="000450A9">
            <w:pPr>
              <w:pStyle w:val="Header"/>
              <w:tabs>
                <w:tab w:val="clear" w:pos="4320"/>
                <w:tab w:val="clear" w:pos="8640"/>
              </w:tabs>
              <w:jc w:val="center"/>
            </w:pPr>
            <w:r>
              <w:t>. . .</w:t>
            </w:r>
          </w:p>
        </w:tc>
        <w:tc>
          <w:tcPr>
            <w:tcW w:w="864" w:type="dxa"/>
          </w:tcPr>
          <w:p w:rsidR="00112A79" w:rsidRDefault="00112A79" w:rsidP="000450A9">
            <w:pPr>
              <w:pStyle w:val="Header"/>
              <w:tabs>
                <w:tab w:val="clear" w:pos="4320"/>
                <w:tab w:val="clear" w:pos="8640"/>
                <w:tab w:val="decimal" w:pos="504"/>
              </w:tabs>
            </w:pPr>
            <w:r>
              <w:t>100</w:t>
            </w:r>
          </w:p>
        </w:tc>
        <w:tc>
          <w:tcPr>
            <w:tcW w:w="962" w:type="dxa"/>
          </w:tcPr>
          <w:p w:rsidR="00112A79" w:rsidRDefault="00112A79" w:rsidP="000450A9">
            <w:pPr>
              <w:pStyle w:val="Header"/>
              <w:tabs>
                <w:tab w:val="clear" w:pos="4320"/>
                <w:tab w:val="clear" w:pos="8640"/>
                <w:tab w:val="decimal" w:pos="612"/>
              </w:tabs>
            </w:pPr>
            <w:r>
              <w:t>1,100</w:t>
            </w:r>
          </w:p>
        </w:tc>
        <w:tc>
          <w:tcPr>
            <w:tcW w:w="1418" w:type="dxa"/>
          </w:tcPr>
          <w:p w:rsidR="00112A79" w:rsidRDefault="00112A79" w:rsidP="000450A9">
            <w:pPr>
              <w:pStyle w:val="Header"/>
              <w:tabs>
                <w:tab w:val="clear" w:pos="4320"/>
                <w:tab w:val="clear" w:pos="8640"/>
                <w:tab w:val="decimal" w:pos="702"/>
              </w:tabs>
            </w:pPr>
            <w:r>
              <w:t>$1,092.46</w:t>
            </w:r>
          </w:p>
        </w:tc>
      </w:tr>
    </w:tbl>
    <w:p w:rsidR="00112A79" w:rsidRDefault="00112A79" w:rsidP="00112A79">
      <w:pPr>
        <w:pStyle w:val="Header"/>
        <w:tabs>
          <w:tab w:val="clear" w:pos="4320"/>
          <w:tab w:val="clear" w:pos="8640"/>
        </w:tabs>
        <w:spacing w:before="120" w:after="120"/>
        <w:ind w:left="720"/>
      </w:pPr>
      <w:r>
        <w:t>From the cash flows in years one through five, we can see that buying two 6% bonds produces the same annual payments as buying 1.2 of the 10% bonds.  To see the value of a cash flow only in year six, consider the portfolio of two 6% bonds minus 1.2 10% bonds.  This portfolio costs:</w:t>
      </w:r>
    </w:p>
    <w:p w:rsidR="00112A79" w:rsidRDefault="00112A79" w:rsidP="00112A79">
      <w:pPr>
        <w:pStyle w:val="Header"/>
        <w:tabs>
          <w:tab w:val="clear" w:pos="4320"/>
          <w:tab w:val="clear" w:pos="8640"/>
        </w:tabs>
        <w:spacing w:after="120"/>
        <w:ind w:left="1440"/>
      </w:pPr>
      <w:r>
        <w:t>($753.32 </w:t>
      </w:r>
      <w:r>
        <w:rPr>
          <w:rFonts w:cs="Arial"/>
        </w:rPr>
        <w:t>×</w:t>
      </w:r>
      <w:r>
        <w:t xml:space="preserve"> 2) – (1.2 </w:t>
      </w:r>
      <w:r>
        <w:sym w:font="Symbol" w:char="F0B4"/>
      </w:r>
      <w:r>
        <w:t xml:space="preserve"> $1,092.46) = $195.68</w:t>
      </w:r>
    </w:p>
    <w:p w:rsidR="00112A79" w:rsidRDefault="00112A79" w:rsidP="00112A79">
      <w:pPr>
        <w:pStyle w:val="Header"/>
        <w:tabs>
          <w:tab w:val="clear" w:pos="4320"/>
          <w:tab w:val="clear" w:pos="8640"/>
        </w:tabs>
        <w:spacing w:after="120"/>
        <w:ind w:left="720"/>
      </w:pPr>
      <w:r>
        <w:t>The cash flow for this portfolio is equal to zero for years one through five and, for year 6, is equal to:</w:t>
      </w:r>
    </w:p>
    <w:p w:rsidR="00112A79" w:rsidRDefault="00112A79" w:rsidP="00112A79">
      <w:pPr>
        <w:pStyle w:val="Header"/>
        <w:tabs>
          <w:tab w:val="clear" w:pos="4320"/>
          <w:tab w:val="clear" w:pos="8640"/>
        </w:tabs>
        <w:spacing w:after="120"/>
        <w:ind w:left="1440"/>
      </w:pPr>
      <w:r>
        <w:t xml:space="preserve">(1,060 </w:t>
      </w:r>
      <w:r>
        <w:rPr>
          <w:rFonts w:cs="Arial"/>
        </w:rPr>
        <w:t>×</w:t>
      </w:r>
      <w:r>
        <w:t xml:space="preserve"> 2) – (1.2 </w:t>
      </w:r>
      <w:r>
        <w:sym w:font="Symbol" w:char="F0B4"/>
      </w:r>
      <w:r>
        <w:t xml:space="preserve"> 1,100) = $800</w:t>
      </w:r>
    </w:p>
    <w:p w:rsidR="00112A79" w:rsidRDefault="00112A79" w:rsidP="00112A79">
      <w:pPr>
        <w:pStyle w:val="Header"/>
        <w:tabs>
          <w:tab w:val="clear" w:pos="4320"/>
          <w:tab w:val="clear" w:pos="8640"/>
        </w:tabs>
        <w:spacing w:after="120"/>
        <w:ind w:left="720"/>
      </w:pPr>
      <w:r>
        <w:t>Thus:</w:t>
      </w:r>
    </w:p>
    <w:p w:rsidR="00112A79" w:rsidRDefault="00112A79" w:rsidP="00112A79">
      <w:pPr>
        <w:pStyle w:val="Header"/>
        <w:tabs>
          <w:tab w:val="clear" w:pos="4320"/>
          <w:tab w:val="clear" w:pos="8640"/>
        </w:tabs>
        <w:spacing w:after="120"/>
        <w:ind w:left="1440"/>
      </w:pPr>
      <w:r>
        <w:t xml:space="preserve">$195.68 </w:t>
      </w:r>
      <w:r>
        <w:sym w:font="Symbol" w:char="F0B4"/>
      </w:r>
      <w:r>
        <w:t xml:space="preserve"> (1 + r</w:t>
      </w:r>
      <w:r>
        <w:rPr>
          <w:vertAlign w:val="subscript"/>
        </w:rPr>
        <w:t>6</w:t>
      </w:r>
      <w:r>
        <w:t>)</w:t>
      </w:r>
      <w:r>
        <w:rPr>
          <w:vertAlign w:val="superscript"/>
        </w:rPr>
        <w:t>6</w:t>
      </w:r>
      <w:r>
        <w:t xml:space="preserve"> = 800</w:t>
      </w:r>
    </w:p>
    <w:p w:rsidR="00112A79" w:rsidRDefault="00112A79" w:rsidP="00112A79">
      <w:pPr>
        <w:pStyle w:val="Header"/>
        <w:tabs>
          <w:tab w:val="clear" w:pos="4320"/>
          <w:tab w:val="clear" w:pos="8640"/>
        </w:tabs>
        <w:ind w:left="1440"/>
      </w:pPr>
      <w:r>
        <w:t>r</w:t>
      </w:r>
      <w:r>
        <w:rPr>
          <w:vertAlign w:val="subscript"/>
        </w:rPr>
        <w:t>6</w:t>
      </w:r>
      <w:r>
        <w:t xml:space="preserve"> = 0.2645 = 26.45%</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hanging="720"/>
      </w:pPr>
      <w:r>
        <w:t>19.</w:t>
      </w:r>
      <w:r>
        <w:tab/>
        <w:t>Downward sloping.  This is because high coupon bonds provide a greater proportion of their cash flows in the early years.  In essence, a high coupon bond is a ‘shorter’ bond than a low coupon bond of the same maturity.</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hanging="720"/>
      </w:pPr>
      <w:r>
        <w:t>20.</w:t>
      </w:r>
      <w:r>
        <w:tab/>
        <w:t>a.</w:t>
      </w:r>
    </w:p>
    <w:tbl>
      <w:tblPr>
        <w:tblW w:w="0" w:type="auto"/>
        <w:tblInd w:w="1278" w:type="dxa"/>
        <w:tblBorders>
          <w:top w:val="nil"/>
          <w:left w:val="nil"/>
          <w:bottom w:val="nil"/>
          <w:right w:val="nil"/>
          <w:insideH w:val="nil"/>
          <w:insideV w:val="nil"/>
        </w:tblBorders>
        <w:tblLayout w:type="fixed"/>
        <w:tblLook w:val="008E"/>
      </w:tblPr>
      <w:tblGrid>
        <w:gridCol w:w="1064"/>
        <w:gridCol w:w="2356"/>
        <w:gridCol w:w="2380"/>
        <w:gridCol w:w="376"/>
        <w:gridCol w:w="1294"/>
      </w:tblGrid>
      <w:tr w:rsidR="00112A79" w:rsidTr="000450A9">
        <w:tblPrEx>
          <w:tblCellMar>
            <w:top w:w="0" w:type="dxa"/>
            <w:bottom w:w="0" w:type="dxa"/>
          </w:tblCellMar>
        </w:tblPrEx>
        <w:trPr>
          <w:cantSplit/>
        </w:trPr>
        <w:tc>
          <w:tcPr>
            <w:tcW w:w="1064" w:type="dxa"/>
            <w:tcBorders>
              <w:bottom w:val="single" w:sz="4" w:space="0" w:color="auto"/>
            </w:tcBorders>
          </w:tcPr>
          <w:p w:rsidR="00112A79" w:rsidRDefault="00112A79" w:rsidP="000450A9">
            <w:pPr>
              <w:pStyle w:val="Header"/>
              <w:tabs>
                <w:tab w:val="clear" w:pos="4320"/>
                <w:tab w:val="clear" w:pos="8640"/>
              </w:tabs>
              <w:jc w:val="center"/>
              <w:rPr>
                <w:sz w:val="22"/>
              </w:rPr>
            </w:pPr>
            <w:r>
              <w:rPr>
                <w:sz w:val="22"/>
              </w:rPr>
              <w:t>Year</w:t>
            </w:r>
          </w:p>
        </w:tc>
        <w:tc>
          <w:tcPr>
            <w:tcW w:w="2356" w:type="dxa"/>
            <w:tcBorders>
              <w:bottom w:val="single" w:sz="4" w:space="0" w:color="auto"/>
            </w:tcBorders>
          </w:tcPr>
          <w:p w:rsidR="00112A79" w:rsidRDefault="00112A79" w:rsidP="000450A9">
            <w:pPr>
              <w:pStyle w:val="Header"/>
              <w:tabs>
                <w:tab w:val="clear" w:pos="4320"/>
                <w:tab w:val="clear" w:pos="8640"/>
              </w:tabs>
              <w:rPr>
                <w:sz w:val="22"/>
              </w:rPr>
            </w:pPr>
            <w:r>
              <w:rPr>
                <w:sz w:val="22"/>
              </w:rPr>
              <w:t>Discount Factor</w:t>
            </w:r>
          </w:p>
        </w:tc>
        <w:tc>
          <w:tcPr>
            <w:tcW w:w="4050" w:type="dxa"/>
            <w:gridSpan w:val="3"/>
            <w:tcBorders>
              <w:bottom w:val="single" w:sz="4" w:space="0" w:color="auto"/>
            </w:tcBorders>
          </w:tcPr>
          <w:p w:rsidR="00112A79" w:rsidRDefault="00112A79" w:rsidP="000450A9">
            <w:pPr>
              <w:pStyle w:val="Header"/>
              <w:tabs>
                <w:tab w:val="clear" w:pos="4320"/>
                <w:tab w:val="clear" w:pos="8640"/>
              </w:tabs>
              <w:rPr>
                <w:sz w:val="22"/>
              </w:rPr>
            </w:pPr>
            <w:r>
              <w:rPr>
                <w:sz w:val="22"/>
              </w:rPr>
              <w:tab/>
              <w:t>Forward Rate</w:t>
            </w:r>
          </w:p>
        </w:tc>
      </w:tr>
      <w:tr w:rsidR="00112A79" w:rsidTr="000450A9">
        <w:tblPrEx>
          <w:tblCellMar>
            <w:top w:w="0" w:type="dxa"/>
            <w:bottom w:w="0" w:type="dxa"/>
          </w:tblCellMar>
        </w:tblPrEx>
        <w:trPr>
          <w:cantSplit/>
        </w:trPr>
        <w:tc>
          <w:tcPr>
            <w:tcW w:w="1064" w:type="dxa"/>
            <w:tcBorders>
              <w:top w:val="single" w:sz="4" w:space="0" w:color="auto"/>
            </w:tcBorders>
          </w:tcPr>
          <w:p w:rsidR="00112A79" w:rsidRDefault="00112A79" w:rsidP="000450A9">
            <w:pPr>
              <w:pStyle w:val="Header"/>
              <w:tabs>
                <w:tab w:val="clear" w:pos="4320"/>
                <w:tab w:val="clear" w:pos="8640"/>
              </w:tabs>
              <w:jc w:val="center"/>
              <w:rPr>
                <w:sz w:val="22"/>
              </w:rPr>
            </w:pPr>
            <w:r>
              <w:rPr>
                <w:sz w:val="22"/>
              </w:rPr>
              <w:t>1</w:t>
            </w:r>
          </w:p>
        </w:tc>
        <w:tc>
          <w:tcPr>
            <w:tcW w:w="2356" w:type="dxa"/>
            <w:tcBorders>
              <w:top w:val="single" w:sz="4" w:space="0" w:color="auto"/>
            </w:tcBorders>
          </w:tcPr>
          <w:p w:rsidR="00112A79" w:rsidRDefault="00112A79" w:rsidP="000450A9">
            <w:pPr>
              <w:pStyle w:val="Header"/>
              <w:tabs>
                <w:tab w:val="clear" w:pos="4320"/>
                <w:tab w:val="clear" w:pos="8640"/>
              </w:tabs>
              <w:rPr>
                <w:sz w:val="22"/>
              </w:rPr>
            </w:pPr>
            <w:r>
              <w:rPr>
                <w:sz w:val="22"/>
              </w:rPr>
              <w:t>1/1.05 = 0.952</w:t>
            </w:r>
          </w:p>
        </w:tc>
        <w:tc>
          <w:tcPr>
            <w:tcW w:w="2380" w:type="dxa"/>
            <w:tcBorders>
              <w:top w:val="single" w:sz="4" w:space="0" w:color="auto"/>
            </w:tcBorders>
          </w:tcPr>
          <w:p w:rsidR="00112A79" w:rsidRDefault="00112A79" w:rsidP="000450A9">
            <w:pPr>
              <w:pStyle w:val="Header"/>
              <w:tabs>
                <w:tab w:val="clear" w:pos="4320"/>
                <w:tab w:val="clear" w:pos="8640"/>
              </w:tabs>
              <w:rPr>
                <w:sz w:val="22"/>
              </w:rPr>
            </w:pPr>
          </w:p>
        </w:tc>
        <w:tc>
          <w:tcPr>
            <w:tcW w:w="376" w:type="dxa"/>
            <w:tcBorders>
              <w:top w:val="single" w:sz="4" w:space="0" w:color="auto"/>
            </w:tcBorders>
          </w:tcPr>
          <w:p w:rsidR="00112A79" w:rsidRDefault="00112A79" w:rsidP="000450A9">
            <w:pPr>
              <w:pStyle w:val="Header"/>
              <w:tabs>
                <w:tab w:val="clear" w:pos="4320"/>
                <w:tab w:val="clear" w:pos="8640"/>
              </w:tabs>
              <w:rPr>
                <w:sz w:val="22"/>
              </w:rPr>
            </w:pPr>
          </w:p>
        </w:tc>
        <w:tc>
          <w:tcPr>
            <w:tcW w:w="1294" w:type="dxa"/>
            <w:tcBorders>
              <w:top w:val="single" w:sz="4" w:space="0" w:color="auto"/>
            </w:tcBorders>
          </w:tcPr>
          <w:p w:rsidR="00112A79" w:rsidRDefault="00112A79" w:rsidP="000450A9">
            <w:pPr>
              <w:pStyle w:val="Header"/>
              <w:tabs>
                <w:tab w:val="clear" w:pos="4320"/>
                <w:tab w:val="clear" w:pos="8640"/>
              </w:tabs>
              <w:rPr>
                <w:sz w:val="22"/>
              </w:rPr>
            </w:pPr>
          </w:p>
        </w:tc>
      </w:tr>
      <w:tr w:rsidR="00112A79" w:rsidTr="000450A9">
        <w:tblPrEx>
          <w:tblCellMar>
            <w:top w:w="0" w:type="dxa"/>
            <w:bottom w:w="0" w:type="dxa"/>
          </w:tblCellMar>
        </w:tblPrEx>
        <w:trPr>
          <w:cantSplit/>
        </w:trPr>
        <w:tc>
          <w:tcPr>
            <w:tcW w:w="1064" w:type="dxa"/>
          </w:tcPr>
          <w:p w:rsidR="00112A79" w:rsidRDefault="00112A79" w:rsidP="000450A9">
            <w:pPr>
              <w:pStyle w:val="Header"/>
              <w:tabs>
                <w:tab w:val="clear" w:pos="4320"/>
                <w:tab w:val="clear" w:pos="8640"/>
              </w:tabs>
              <w:jc w:val="center"/>
              <w:rPr>
                <w:sz w:val="22"/>
              </w:rPr>
            </w:pPr>
            <w:r>
              <w:rPr>
                <w:sz w:val="22"/>
              </w:rPr>
              <w:t>2</w:t>
            </w:r>
          </w:p>
        </w:tc>
        <w:tc>
          <w:tcPr>
            <w:tcW w:w="2356" w:type="dxa"/>
          </w:tcPr>
          <w:p w:rsidR="00112A79" w:rsidRDefault="00112A79" w:rsidP="000450A9">
            <w:pPr>
              <w:pStyle w:val="Header"/>
              <w:tabs>
                <w:tab w:val="clear" w:pos="4320"/>
                <w:tab w:val="clear" w:pos="8640"/>
              </w:tabs>
              <w:rPr>
                <w:sz w:val="22"/>
              </w:rPr>
            </w:pPr>
            <w:r>
              <w:rPr>
                <w:sz w:val="22"/>
              </w:rPr>
              <w:t>1/(1.054)</w:t>
            </w:r>
            <w:r>
              <w:rPr>
                <w:sz w:val="22"/>
                <w:vertAlign w:val="superscript"/>
              </w:rPr>
              <w:t>2</w:t>
            </w:r>
            <w:r>
              <w:rPr>
                <w:sz w:val="22"/>
              </w:rPr>
              <w:t xml:space="preserve"> = 0.900</w:t>
            </w:r>
          </w:p>
        </w:tc>
        <w:tc>
          <w:tcPr>
            <w:tcW w:w="4050" w:type="dxa"/>
            <w:gridSpan w:val="3"/>
          </w:tcPr>
          <w:p w:rsidR="00112A79" w:rsidRDefault="00112A79" w:rsidP="000450A9">
            <w:pPr>
              <w:pStyle w:val="Header"/>
              <w:tabs>
                <w:tab w:val="clear" w:pos="4320"/>
                <w:tab w:val="clear" w:pos="8640"/>
              </w:tabs>
              <w:rPr>
                <w:sz w:val="22"/>
              </w:rPr>
            </w:pPr>
            <w:r>
              <w:rPr>
                <w:sz w:val="22"/>
              </w:rPr>
              <w:t>(1.054</w:t>
            </w:r>
            <w:r>
              <w:rPr>
                <w:sz w:val="22"/>
                <w:vertAlign w:val="superscript"/>
              </w:rPr>
              <w:t>2</w:t>
            </w:r>
            <w:r>
              <w:rPr>
                <w:sz w:val="22"/>
              </w:rPr>
              <w:t xml:space="preserve"> /1.05) – 1 = 0.0580 = 5.80%</w:t>
            </w:r>
          </w:p>
        </w:tc>
      </w:tr>
      <w:tr w:rsidR="00112A79" w:rsidTr="000450A9">
        <w:tblPrEx>
          <w:tblCellMar>
            <w:top w:w="0" w:type="dxa"/>
            <w:bottom w:w="0" w:type="dxa"/>
          </w:tblCellMar>
        </w:tblPrEx>
        <w:trPr>
          <w:cantSplit/>
        </w:trPr>
        <w:tc>
          <w:tcPr>
            <w:tcW w:w="1064" w:type="dxa"/>
          </w:tcPr>
          <w:p w:rsidR="00112A79" w:rsidRDefault="00112A79" w:rsidP="000450A9">
            <w:pPr>
              <w:pStyle w:val="Header"/>
              <w:tabs>
                <w:tab w:val="clear" w:pos="4320"/>
                <w:tab w:val="clear" w:pos="8640"/>
              </w:tabs>
              <w:jc w:val="center"/>
              <w:rPr>
                <w:sz w:val="22"/>
              </w:rPr>
            </w:pPr>
            <w:r>
              <w:rPr>
                <w:sz w:val="22"/>
              </w:rPr>
              <w:t>3</w:t>
            </w:r>
          </w:p>
        </w:tc>
        <w:tc>
          <w:tcPr>
            <w:tcW w:w="2356" w:type="dxa"/>
          </w:tcPr>
          <w:p w:rsidR="00112A79" w:rsidRDefault="00112A79" w:rsidP="000450A9">
            <w:pPr>
              <w:pStyle w:val="Header"/>
              <w:tabs>
                <w:tab w:val="clear" w:pos="4320"/>
                <w:tab w:val="clear" w:pos="8640"/>
              </w:tabs>
              <w:rPr>
                <w:sz w:val="22"/>
              </w:rPr>
            </w:pPr>
            <w:r>
              <w:rPr>
                <w:sz w:val="22"/>
              </w:rPr>
              <w:t>1/(1.057)</w:t>
            </w:r>
            <w:r>
              <w:rPr>
                <w:sz w:val="22"/>
                <w:vertAlign w:val="superscript"/>
              </w:rPr>
              <w:t>3</w:t>
            </w:r>
            <w:r>
              <w:rPr>
                <w:sz w:val="22"/>
              </w:rPr>
              <w:t xml:space="preserve"> = 0.847</w:t>
            </w:r>
          </w:p>
        </w:tc>
        <w:tc>
          <w:tcPr>
            <w:tcW w:w="4050" w:type="dxa"/>
            <w:gridSpan w:val="3"/>
          </w:tcPr>
          <w:p w:rsidR="00112A79" w:rsidRDefault="00112A79" w:rsidP="000450A9">
            <w:pPr>
              <w:pStyle w:val="Header"/>
              <w:tabs>
                <w:tab w:val="clear" w:pos="4320"/>
                <w:tab w:val="clear" w:pos="8640"/>
              </w:tabs>
              <w:rPr>
                <w:sz w:val="22"/>
              </w:rPr>
            </w:pPr>
            <w:r>
              <w:rPr>
                <w:sz w:val="22"/>
              </w:rPr>
              <w:t>(1.057</w:t>
            </w:r>
            <w:r>
              <w:rPr>
                <w:sz w:val="22"/>
                <w:vertAlign w:val="superscript"/>
              </w:rPr>
              <w:t>3</w:t>
            </w:r>
            <w:r>
              <w:rPr>
                <w:sz w:val="22"/>
              </w:rPr>
              <w:t xml:space="preserve"> /1.054</w:t>
            </w:r>
            <w:r>
              <w:rPr>
                <w:sz w:val="22"/>
                <w:vertAlign w:val="superscript"/>
              </w:rPr>
              <w:t xml:space="preserve">2 </w:t>
            </w:r>
            <w:r>
              <w:rPr>
                <w:sz w:val="22"/>
              </w:rPr>
              <w:t>) – 1 = 0.0630 = 6.30%</w:t>
            </w:r>
          </w:p>
        </w:tc>
      </w:tr>
      <w:tr w:rsidR="00112A79" w:rsidTr="000450A9">
        <w:tblPrEx>
          <w:tblCellMar>
            <w:top w:w="0" w:type="dxa"/>
            <w:bottom w:w="0" w:type="dxa"/>
          </w:tblCellMar>
        </w:tblPrEx>
        <w:trPr>
          <w:cantSplit/>
        </w:trPr>
        <w:tc>
          <w:tcPr>
            <w:tcW w:w="1064" w:type="dxa"/>
          </w:tcPr>
          <w:p w:rsidR="00112A79" w:rsidRDefault="00112A79" w:rsidP="000450A9">
            <w:pPr>
              <w:pStyle w:val="Header"/>
              <w:tabs>
                <w:tab w:val="clear" w:pos="4320"/>
                <w:tab w:val="clear" w:pos="8640"/>
              </w:tabs>
              <w:jc w:val="center"/>
              <w:rPr>
                <w:sz w:val="22"/>
              </w:rPr>
            </w:pPr>
            <w:r>
              <w:rPr>
                <w:sz w:val="22"/>
              </w:rPr>
              <w:t>4</w:t>
            </w:r>
          </w:p>
        </w:tc>
        <w:tc>
          <w:tcPr>
            <w:tcW w:w="2356" w:type="dxa"/>
          </w:tcPr>
          <w:p w:rsidR="00112A79" w:rsidRDefault="00112A79" w:rsidP="000450A9">
            <w:pPr>
              <w:pStyle w:val="Header"/>
              <w:tabs>
                <w:tab w:val="clear" w:pos="4320"/>
                <w:tab w:val="clear" w:pos="8640"/>
              </w:tabs>
              <w:rPr>
                <w:sz w:val="22"/>
              </w:rPr>
            </w:pPr>
            <w:r>
              <w:rPr>
                <w:sz w:val="22"/>
              </w:rPr>
              <w:t>1/(1.059)</w:t>
            </w:r>
            <w:r>
              <w:rPr>
                <w:sz w:val="22"/>
                <w:vertAlign w:val="superscript"/>
              </w:rPr>
              <w:t>4</w:t>
            </w:r>
            <w:r>
              <w:rPr>
                <w:sz w:val="22"/>
              </w:rPr>
              <w:t xml:space="preserve"> = 0.795</w:t>
            </w:r>
          </w:p>
        </w:tc>
        <w:tc>
          <w:tcPr>
            <w:tcW w:w="4050" w:type="dxa"/>
            <w:gridSpan w:val="3"/>
          </w:tcPr>
          <w:p w:rsidR="00112A79" w:rsidRDefault="00112A79" w:rsidP="000450A9">
            <w:pPr>
              <w:pStyle w:val="Header"/>
              <w:tabs>
                <w:tab w:val="clear" w:pos="4320"/>
                <w:tab w:val="clear" w:pos="8640"/>
              </w:tabs>
              <w:rPr>
                <w:sz w:val="22"/>
              </w:rPr>
            </w:pPr>
            <w:r>
              <w:rPr>
                <w:sz w:val="22"/>
              </w:rPr>
              <w:t>(1.059</w:t>
            </w:r>
            <w:r>
              <w:rPr>
                <w:sz w:val="22"/>
                <w:vertAlign w:val="superscript"/>
              </w:rPr>
              <w:t>4</w:t>
            </w:r>
            <w:r>
              <w:rPr>
                <w:sz w:val="22"/>
              </w:rPr>
              <w:t xml:space="preserve"> /1.057</w:t>
            </w:r>
            <w:r>
              <w:rPr>
                <w:sz w:val="22"/>
                <w:vertAlign w:val="superscript"/>
              </w:rPr>
              <w:t>3</w:t>
            </w:r>
            <w:r>
              <w:rPr>
                <w:sz w:val="22"/>
              </w:rPr>
              <w:t xml:space="preserve"> ) – 1 = 0.0650 = 6.50%</w:t>
            </w:r>
          </w:p>
        </w:tc>
      </w:tr>
      <w:tr w:rsidR="00112A79" w:rsidTr="000450A9">
        <w:tblPrEx>
          <w:tblCellMar>
            <w:top w:w="0" w:type="dxa"/>
            <w:bottom w:w="0" w:type="dxa"/>
          </w:tblCellMar>
        </w:tblPrEx>
        <w:trPr>
          <w:cantSplit/>
        </w:trPr>
        <w:tc>
          <w:tcPr>
            <w:tcW w:w="1064" w:type="dxa"/>
          </w:tcPr>
          <w:p w:rsidR="00112A79" w:rsidRDefault="00112A79" w:rsidP="000450A9">
            <w:pPr>
              <w:pStyle w:val="Header"/>
              <w:tabs>
                <w:tab w:val="clear" w:pos="4320"/>
                <w:tab w:val="clear" w:pos="8640"/>
              </w:tabs>
              <w:jc w:val="center"/>
              <w:rPr>
                <w:sz w:val="22"/>
              </w:rPr>
            </w:pPr>
            <w:r>
              <w:rPr>
                <w:sz w:val="22"/>
              </w:rPr>
              <w:t>5</w:t>
            </w:r>
          </w:p>
        </w:tc>
        <w:tc>
          <w:tcPr>
            <w:tcW w:w="2356" w:type="dxa"/>
          </w:tcPr>
          <w:p w:rsidR="00112A79" w:rsidRDefault="00112A79" w:rsidP="000450A9">
            <w:pPr>
              <w:pStyle w:val="Header"/>
              <w:tabs>
                <w:tab w:val="clear" w:pos="4320"/>
                <w:tab w:val="clear" w:pos="8640"/>
              </w:tabs>
              <w:rPr>
                <w:sz w:val="22"/>
              </w:rPr>
            </w:pPr>
            <w:r>
              <w:rPr>
                <w:sz w:val="22"/>
              </w:rPr>
              <w:t>1/(1.060)</w:t>
            </w:r>
            <w:r>
              <w:rPr>
                <w:sz w:val="22"/>
                <w:vertAlign w:val="superscript"/>
              </w:rPr>
              <w:t>5</w:t>
            </w:r>
            <w:r>
              <w:rPr>
                <w:sz w:val="22"/>
              </w:rPr>
              <w:t xml:space="preserve"> = 0.747</w:t>
            </w:r>
          </w:p>
        </w:tc>
        <w:tc>
          <w:tcPr>
            <w:tcW w:w="4050" w:type="dxa"/>
            <w:gridSpan w:val="3"/>
          </w:tcPr>
          <w:p w:rsidR="00112A79" w:rsidRDefault="00112A79" w:rsidP="000450A9">
            <w:pPr>
              <w:pStyle w:val="Header"/>
              <w:tabs>
                <w:tab w:val="clear" w:pos="4320"/>
                <w:tab w:val="clear" w:pos="8640"/>
              </w:tabs>
              <w:rPr>
                <w:sz w:val="22"/>
              </w:rPr>
            </w:pPr>
            <w:r>
              <w:rPr>
                <w:sz w:val="22"/>
              </w:rPr>
              <w:t>(1.060</w:t>
            </w:r>
            <w:r>
              <w:rPr>
                <w:sz w:val="22"/>
                <w:vertAlign w:val="superscript"/>
              </w:rPr>
              <w:t>5</w:t>
            </w:r>
            <w:r>
              <w:rPr>
                <w:sz w:val="22"/>
              </w:rPr>
              <w:t xml:space="preserve"> /1.059</w:t>
            </w:r>
            <w:r>
              <w:rPr>
                <w:sz w:val="22"/>
                <w:vertAlign w:val="superscript"/>
              </w:rPr>
              <w:t>4</w:t>
            </w:r>
            <w:r>
              <w:rPr>
                <w:sz w:val="22"/>
              </w:rPr>
              <w:t xml:space="preserve"> ) – 1 = 0.0640 = 6.40%</w:t>
            </w:r>
          </w:p>
        </w:tc>
      </w:tr>
    </w:tbl>
    <w:p w:rsidR="00112A79" w:rsidRPr="003227D1" w:rsidRDefault="00112A79" w:rsidP="00112A79">
      <w:pPr>
        <w:pStyle w:val="Header"/>
        <w:tabs>
          <w:tab w:val="clear" w:pos="4320"/>
          <w:tab w:val="clear" w:pos="8640"/>
        </w:tabs>
        <w:rPr>
          <w:szCs w:val="24"/>
        </w:rPr>
      </w:pPr>
    </w:p>
    <w:p w:rsidR="00112A79" w:rsidRDefault="00112A79" w:rsidP="00112A79">
      <w:pPr>
        <w:pStyle w:val="Header"/>
        <w:tabs>
          <w:tab w:val="clear" w:pos="4320"/>
          <w:tab w:val="clear" w:pos="8640"/>
          <w:tab w:val="left" w:pos="1440"/>
          <w:tab w:val="left" w:pos="2160"/>
        </w:tabs>
        <w:spacing w:after="120"/>
        <w:ind w:left="720"/>
      </w:pPr>
      <w:r>
        <w:t>b.</w:t>
      </w:r>
      <w:r>
        <w:tab/>
        <w:t>i.</w:t>
      </w:r>
      <w:r>
        <w:tab/>
        <w:t>5%, two-year note:</w:t>
      </w:r>
    </w:p>
    <w:p w:rsidR="00112A79" w:rsidRDefault="00112A79" w:rsidP="00112A79">
      <w:pPr>
        <w:pStyle w:val="Header"/>
        <w:tabs>
          <w:tab w:val="clear" w:pos="4320"/>
          <w:tab w:val="clear" w:pos="8640"/>
        </w:tabs>
        <w:spacing w:after="120"/>
        <w:ind w:left="2160"/>
      </w:pPr>
      <w:r w:rsidRPr="00633ABF">
        <w:rPr>
          <w:noProof/>
          <w:position w:val="-30"/>
        </w:rPr>
        <w:object w:dxaOrig="3320" w:dyaOrig="680">
          <v:shape id="_x0000_i1032" type="#_x0000_t75" style="width:165.75pt;height:33.75pt" o:ole="" fillcolor="window">
            <v:imagedata r:id="rId22" o:title=""/>
          </v:shape>
          <o:OLEObject Type="Embed" ProgID="Equation.3" ShapeID="_x0000_i1032" DrawAspect="Content" ObjectID="_1355990156" r:id="rId23"/>
        </w:object>
      </w:r>
    </w:p>
    <w:p w:rsidR="00112A79" w:rsidRDefault="00112A79" w:rsidP="00112A79">
      <w:pPr>
        <w:pStyle w:val="Header"/>
        <w:numPr>
          <w:ilvl w:val="0"/>
          <w:numId w:val="19"/>
        </w:numPr>
        <w:tabs>
          <w:tab w:val="clear" w:pos="4320"/>
          <w:tab w:val="clear" w:pos="8640"/>
        </w:tabs>
        <w:spacing w:after="120"/>
      </w:pPr>
      <w:r>
        <w:t>5%, five-year bond:</w:t>
      </w:r>
    </w:p>
    <w:p w:rsidR="00112A79" w:rsidRDefault="00112A79" w:rsidP="00112A79">
      <w:pPr>
        <w:pStyle w:val="Header"/>
        <w:tabs>
          <w:tab w:val="clear" w:pos="4320"/>
          <w:tab w:val="clear" w:pos="8640"/>
        </w:tabs>
        <w:spacing w:after="120"/>
        <w:ind w:left="2160"/>
      </w:pPr>
      <w:r w:rsidRPr="00633ABF">
        <w:rPr>
          <w:noProof/>
          <w:position w:val="-30"/>
        </w:rPr>
        <w:object w:dxaOrig="6700" w:dyaOrig="680">
          <v:shape id="_x0000_i1033" type="#_x0000_t75" style="width:335.25pt;height:33.75pt" o:ole="" fillcolor="window">
            <v:imagedata r:id="rId24" o:title=""/>
          </v:shape>
          <o:OLEObject Type="Embed" ProgID="Equation.3" ShapeID="_x0000_i1033" DrawAspect="Content" ObjectID="_1355990157" r:id="rId25"/>
        </w:object>
      </w:r>
    </w:p>
    <w:p w:rsidR="00112A79" w:rsidRDefault="00112A79" w:rsidP="00112A79">
      <w:pPr>
        <w:pStyle w:val="Header"/>
        <w:numPr>
          <w:ilvl w:val="0"/>
          <w:numId w:val="19"/>
        </w:numPr>
        <w:tabs>
          <w:tab w:val="clear" w:pos="4320"/>
          <w:tab w:val="clear" w:pos="8640"/>
        </w:tabs>
        <w:spacing w:after="120"/>
      </w:pPr>
      <w:r>
        <w:t>10%, five-year bond:</w:t>
      </w:r>
    </w:p>
    <w:p w:rsidR="00112A79" w:rsidRDefault="00112A79" w:rsidP="00112A79">
      <w:pPr>
        <w:pStyle w:val="Header"/>
        <w:tabs>
          <w:tab w:val="clear" w:pos="4320"/>
          <w:tab w:val="clear" w:pos="8640"/>
        </w:tabs>
        <w:spacing w:after="120"/>
        <w:ind w:left="1440"/>
      </w:pPr>
      <w:r>
        <w:br w:type="page"/>
      </w:r>
      <w:r w:rsidRPr="00633ABF">
        <w:rPr>
          <w:noProof/>
          <w:position w:val="-30"/>
        </w:rPr>
        <w:object w:dxaOrig="6979" w:dyaOrig="680">
          <v:shape id="_x0000_i1034" type="#_x0000_t75" style="width:348.75pt;height:33.75pt" o:ole="" fillcolor="window">
            <v:imagedata r:id="rId26" o:title=""/>
          </v:shape>
          <o:OLEObject Type="Embed" ProgID="Equation.3" ShapeID="_x0000_i1034" DrawAspect="Content" ObjectID="_1355990158" r:id="rId27"/>
        </w:object>
      </w:r>
    </w:p>
    <w:p w:rsidR="00112A79" w:rsidRDefault="00112A79" w:rsidP="00112A79">
      <w:pPr>
        <w:pStyle w:val="Header"/>
        <w:tabs>
          <w:tab w:val="clear" w:pos="4320"/>
          <w:tab w:val="clear" w:pos="8640"/>
        </w:tabs>
        <w:spacing w:after="120"/>
        <w:ind w:left="1440" w:hanging="720"/>
      </w:pPr>
      <w:r>
        <w:t>c.</w:t>
      </w:r>
      <w:r>
        <w:tab/>
        <w:t>First, we calculate the yield for each of the two bonds.  For the 5% bond, this means solving for r in the following equation:</w:t>
      </w:r>
    </w:p>
    <w:p w:rsidR="00112A79" w:rsidRDefault="00112A79" w:rsidP="00112A79">
      <w:pPr>
        <w:pStyle w:val="Header"/>
        <w:tabs>
          <w:tab w:val="clear" w:pos="4320"/>
          <w:tab w:val="clear" w:pos="8640"/>
        </w:tabs>
        <w:spacing w:after="120"/>
        <w:ind w:left="2160"/>
      </w:pPr>
      <w:r w:rsidRPr="00633ABF">
        <w:rPr>
          <w:noProof/>
          <w:position w:val="-30"/>
        </w:rPr>
        <w:object w:dxaOrig="5500" w:dyaOrig="680">
          <v:shape id="_x0000_i1035" type="#_x0000_t75" style="width:275.25pt;height:33.75pt" o:ole="" fillcolor="window">
            <v:imagedata r:id="rId28" o:title=""/>
          </v:shape>
          <o:OLEObject Type="Embed" ProgID="Equation.3" ShapeID="_x0000_i1035" DrawAspect="Content" ObjectID="_1355990159" r:id="rId29"/>
        </w:object>
      </w:r>
    </w:p>
    <w:p w:rsidR="00112A79" w:rsidRDefault="00112A79" w:rsidP="00112A79">
      <w:pPr>
        <w:pStyle w:val="Header"/>
        <w:tabs>
          <w:tab w:val="clear" w:pos="4320"/>
          <w:tab w:val="clear" w:pos="8640"/>
        </w:tabs>
        <w:spacing w:after="120"/>
        <w:ind w:left="2160"/>
      </w:pPr>
      <w:r>
        <w:t>r = 0.05964 = 5.964%</w:t>
      </w:r>
    </w:p>
    <w:p w:rsidR="00112A79" w:rsidRDefault="00112A79" w:rsidP="00112A79">
      <w:pPr>
        <w:pStyle w:val="Header"/>
        <w:tabs>
          <w:tab w:val="clear" w:pos="4320"/>
          <w:tab w:val="clear" w:pos="8640"/>
        </w:tabs>
        <w:spacing w:after="120"/>
        <w:ind w:left="1440"/>
      </w:pPr>
      <w:r>
        <w:t>For the 10% bond:</w:t>
      </w:r>
    </w:p>
    <w:p w:rsidR="00112A79" w:rsidRDefault="00112A79" w:rsidP="00112A79">
      <w:pPr>
        <w:pStyle w:val="Header"/>
        <w:tabs>
          <w:tab w:val="clear" w:pos="4320"/>
          <w:tab w:val="clear" w:pos="8640"/>
        </w:tabs>
        <w:spacing w:after="120"/>
        <w:ind w:left="2160"/>
      </w:pPr>
      <w:r w:rsidRPr="00633ABF">
        <w:rPr>
          <w:noProof/>
          <w:position w:val="-30"/>
        </w:rPr>
        <w:object w:dxaOrig="5700" w:dyaOrig="680">
          <v:shape id="_x0000_i1036" type="#_x0000_t75" style="width:285pt;height:33.75pt" o:ole="" fillcolor="window">
            <v:imagedata r:id="rId30" o:title=""/>
          </v:shape>
          <o:OLEObject Type="Embed" ProgID="Equation.3" ShapeID="_x0000_i1036" DrawAspect="Content" ObjectID="_1355990160" r:id="rId31"/>
        </w:object>
      </w:r>
    </w:p>
    <w:p w:rsidR="00112A79" w:rsidRDefault="00112A79" w:rsidP="00112A79">
      <w:pPr>
        <w:pStyle w:val="Header"/>
        <w:tabs>
          <w:tab w:val="clear" w:pos="4320"/>
          <w:tab w:val="clear" w:pos="8640"/>
        </w:tabs>
        <w:spacing w:after="120"/>
        <w:ind w:left="2160"/>
      </w:pPr>
      <w:r>
        <w:t>r = 0.05937 = 5.937%</w:t>
      </w:r>
    </w:p>
    <w:p w:rsidR="00112A79" w:rsidRDefault="00112A79" w:rsidP="00112A79">
      <w:pPr>
        <w:pStyle w:val="Header"/>
        <w:tabs>
          <w:tab w:val="clear" w:pos="4320"/>
          <w:tab w:val="clear" w:pos="8640"/>
        </w:tabs>
        <w:ind w:left="1440" w:right="-270"/>
      </w:pPr>
      <w:r>
        <w:t>The yield depends upon both the coupon payment and the spot rate at the time of the coupon payment.  The 10% bond has a slightly greater proportion of its total payments coming earlier, when interest rates are low, than does the 5% bond.  Thus, the yield of the 10% bond is slightly lower.</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1440" w:hanging="720"/>
      </w:pPr>
      <w:r>
        <w:t>d.</w:t>
      </w:r>
      <w:r>
        <w:tab/>
        <w:t>The yield to maturity on a five-year zero coupon bond is the five-year spot rate, here 6.00%.</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1440" w:hanging="720"/>
      </w:pPr>
      <w:r>
        <w:t>e.</w:t>
      </w:r>
      <w:r>
        <w:tab/>
        <w:t>First, we find the price of the five-year annuity, assuming that the annual payment is $1:</w:t>
      </w:r>
    </w:p>
    <w:p w:rsidR="00112A79" w:rsidRDefault="00112A79" w:rsidP="00112A79">
      <w:pPr>
        <w:pStyle w:val="Header"/>
        <w:tabs>
          <w:tab w:val="clear" w:pos="4320"/>
          <w:tab w:val="clear" w:pos="8640"/>
        </w:tabs>
      </w:pPr>
      <w:r>
        <w:rPr>
          <w:noProof/>
        </w:rPr>
        <w:pict>
          <v:shape id="_x0000_s1026" type="#_x0000_t75" style="position:absolute;margin-left:115.2pt;margin-top:7.05pt;width:336pt;height:35pt;z-index:251650560" o:allowincell="f">
            <v:imagedata r:id="rId32" o:title=""/>
          </v:shape>
          <o:OLEObject Type="Embed" ProgID="Equation.3" ShapeID="_x0000_s1026" DrawAspect="Content" ObjectID="_1355990173" r:id="rId33"/>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1440"/>
      </w:pPr>
      <w:r>
        <w:t>Now we find the yield to maturity for this annuity:</w:t>
      </w:r>
    </w:p>
    <w:p w:rsidR="00112A79" w:rsidRDefault="00112A79" w:rsidP="00112A79">
      <w:pPr>
        <w:pStyle w:val="Header"/>
        <w:tabs>
          <w:tab w:val="clear" w:pos="4320"/>
          <w:tab w:val="clear" w:pos="8640"/>
        </w:tabs>
      </w:pPr>
      <w:r>
        <w:rPr>
          <w:noProof/>
        </w:rPr>
        <w:pict>
          <v:shape id="_x0000_s1027" type="#_x0000_t75" style="position:absolute;margin-left:115.2pt;margin-top:7.25pt;width:257pt;height:34pt;z-index:251651584" o:allowincell="f">
            <v:imagedata r:id="rId34" o:title=""/>
          </v:shape>
          <o:OLEObject Type="Embed" ProgID="Equation.3" ShapeID="_x0000_s1027" DrawAspect="Content" ObjectID="_1355990174" r:id="rId35"/>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 w:val="left" w:pos="720"/>
          <w:tab w:val="left" w:pos="1440"/>
          <w:tab w:val="left" w:pos="2340"/>
        </w:tabs>
        <w:spacing w:line="120" w:lineRule="exact"/>
      </w:pPr>
    </w:p>
    <w:p w:rsidR="00112A79" w:rsidRDefault="00112A79" w:rsidP="00112A79">
      <w:pPr>
        <w:pStyle w:val="Header"/>
        <w:tabs>
          <w:tab w:val="clear" w:pos="4320"/>
          <w:tab w:val="clear" w:pos="8640"/>
        </w:tabs>
        <w:ind w:left="2340"/>
      </w:pPr>
      <w:r>
        <w:t>r = 0.05745 = 5.745%</w:t>
      </w:r>
    </w:p>
    <w:p w:rsidR="00112A79" w:rsidRDefault="00112A79" w:rsidP="00112A79">
      <w:pPr>
        <w:pStyle w:val="Header"/>
        <w:tabs>
          <w:tab w:val="clear" w:pos="4320"/>
          <w:tab w:val="clear" w:pos="8640"/>
        </w:tabs>
        <w:spacing w:line="120" w:lineRule="exact"/>
        <w:ind w:left="1440" w:hanging="720"/>
      </w:pPr>
    </w:p>
    <w:p w:rsidR="00112A79" w:rsidRDefault="00112A79" w:rsidP="00112A79">
      <w:pPr>
        <w:pStyle w:val="Header"/>
        <w:numPr>
          <w:ilvl w:val="0"/>
          <w:numId w:val="24"/>
        </w:numPr>
        <w:tabs>
          <w:tab w:val="clear" w:pos="1080"/>
          <w:tab w:val="clear" w:pos="4320"/>
          <w:tab w:val="clear" w:pos="8640"/>
          <w:tab w:val="num" w:pos="1440"/>
        </w:tabs>
        <w:ind w:left="1440" w:hanging="720"/>
      </w:pPr>
      <w:r>
        <w:t>The yield on the five-year note lies between the yield on a five-year zero-coupon bond and the yield on a 5-year annuity because the cash flows of the Treasury bond lie between the cash flows of these other two financial instruments during a period of rising interest rates.  That is, the annuity has fixed, equal payments, the zero-coupon bond has one payment at the end, and the bond’s payments are a combination of these.</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numPr>
          <w:ilvl w:val="0"/>
          <w:numId w:val="16"/>
        </w:numPr>
        <w:tabs>
          <w:tab w:val="clear" w:pos="4320"/>
          <w:tab w:val="clear" w:pos="8640"/>
        </w:tabs>
      </w:pPr>
      <w:r>
        <w:t xml:space="preserve"> </w:t>
      </w:r>
      <w:r>
        <w:tab/>
        <w:t xml:space="preserve">Assuming we are calculating the durations as of February 2009, the strip’s </w:t>
      </w:r>
    </w:p>
    <w:p w:rsidR="00112A79" w:rsidRDefault="00112A79" w:rsidP="00112A79">
      <w:pPr>
        <w:pStyle w:val="Header"/>
        <w:tabs>
          <w:tab w:val="clear" w:pos="4320"/>
          <w:tab w:val="clear" w:pos="8640"/>
        </w:tabs>
        <w:ind w:firstLine="720"/>
      </w:pPr>
      <w:r>
        <w:t xml:space="preserve">duration equals </w:t>
      </w:r>
    </w:p>
    <w:p w:rsidR="00112A79" w:rsidRDefault="00112A79" w:rsidP="00112A79">
      <w:pPr>
        <w:pStyle w:val="Header"/>
        <w:tabs>
          <w:tab w:val="clear" w:pos="4320"/>
          <w:tab w:val="clear" w:pos="8640"/>
        </w:tabs>
      </w:pPr>
      <w:r>
        <w:br w:type="page"/>
      </w:r>
      <w:r w:rsidRPr="00FF1D3D">
        <w:rPr>
          <w:position w:val="-24"/>
        </w:rPr>
        <w:object w:dxaOrig="2560" w:dyaOrig="620">
          <v:shape id="_x0000_i1037" type="#_x0000_t75" style="width:128.25pt;height:30.75pt" o:ole="">
            <v:imagedata r:id="rId36" o:title=""/>
          </v:shape>
          <o:OLEObject Type="Embed" ProgID="Equation.3" ShapeID="_x0000_i1037" DrawAspect="Content" ObjectID="_1355990161" r:id="rId37"/>
        </w:object>
      </w:r>
      <w:r>
        <w:t xml:space="preserve">, and the modified duration equals 6/1.02 = 5.88.  At a semi-annual yield of 1.5%, the price of the 6-year strips equals 91.424, and at a semi-annual yield of 2.5%, the price of the strips equals 86.151.  The difference in the prices, 5.273 is 5.94% of the price of the strips.  This is close to the 5.88 duration, and the difference is due to the first-order approximation of the price change provided by duration. </w:t>
      </w:r>
    </w:p>
    <w:p w:rsidR="00112A79" w:rsidRDefault="00112A79" w:rsidP="00112A79">
      <w:pPr>
        <w:pStyle w:val="Header"/>
        <w:tabs>
          <w:tab w:val="clear" w:pos="4320"/>
          <w:tab w:val="clear" w:pos="8640"/>
        </w:tabs>
        <w:ind w:firstLine="720"/>
      </w:pPr>
    </w:p>
    <w:p w:rsidR="00112A79" w:rsidRDefault="00112A79" w:rsidP="00112A79">
      <w:pPr>
        <w:pStyle w:val="Header"/>
        <w:tabs>
          <w:tab w:val="clear" w:pos="4320"/>
          <w:tab w:val="clear" w:pos="8640"/>
        </w:tabs>
        <w:ind w:left="720"/>
      </w:pPr>
      <w:r>
        <w:t>To calculate the duration for the 4% bonds, consider the following table similar to Table 3.3:</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718"/>
        <w:gridCol w:w="718"/>
        <w:gridCol w:w="718"/>
        <w:gridCol w:w="718"/>
        <w:gridCol w:w="718"/>
        <w:gridCol w:w="718"/>
        <w:gridCol w:w="718"/>
        <w:gridCol w:w="718"/>
        <w:gridCol w:w="718"/>
        <w:gridCol w:w="718"/>
        <w:gridCol w:w="718"/>
        <w:gridCol w:w="830"/>
      </w:tblGrid>
      <w:tr w:rsidR="00112A79" w:rsidTr="000450A9">
        <w:tc>
          <w:tcPr>
            <w:tcW w:w="1010" w:type="dxa"/>
            <w:vAlign w:val="bottom"/>
          </w:tcPr>
          <w:p w:rsidR="00112A79" w:rsidRPr="005737FB" w:rsidRDefault="00112A79" w:rsidP="000450A9">
            <w:pPr>
              <w:rPr>
                <w:rFonts w:ascii="Calibri" w:hAnsi="Calibri"/>
                <w:color w:val="000000"/>
                <w:sz w:val="22"/>
                <w:szCs w:val="22"/>
              </w:rPr>
            </w:pPr>
            <w:r>
              <w:t xml:space="preserve"> </w:t>
            </w:r>
            <w:r w:rsidRPr="005737FB">
              <w:rPr>
                <w:rFonts w:ascii="Calibri" w:hAnsi="Calibri"/>
                <w:color w:val="000000"/>
                <w:sz w:val="22"/>
                <w:szCs w:val="22"/>
              </w:rPr>
              <w:t>Year</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0.5</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1.5</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2.5</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3</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3.5</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4</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4.5</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5</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5.5</w:t>
            </w:r>
          </w:p>
        </w:tc>
        <w:tc>
          <w:tcPr>
            <w:tcW w:w="830"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6</w:t>
            </w:r>
          </w:p>
        </w:tc>
      </w:tr>
      <w:tr w:rsidR="00112A79" w:rsidTr="000450A9">
        <w:tc>
          <w:tcPr>
            <w:tcW w:w="1010" w:type="dxa"/>
            <w:vAlign w:val="bottom"/>
          </w:tcPr>
          <w:p w:rsidR="00112A79" w:rsidRPr="005737FB" w:rsidRDefault="00112A79" w:rsidP="000450A9">
            <w:pPr>
              <w:rPr>
                <w:rFonts w:ascii="Calibri" w:hAnsi="Calibri"/>
                <w:color w:val="000000"/>
                <w:sz w:val="22"/>
                <w:szCs w:val="22"/>
              </w:rPr>
            </w:pPr>
            <w:r w:rsidRPr="005737FB">
              <w:rPr>
                <w:rFonts w:ascii="Calibri" w:hAnsi="Calibri"/>
                <w:color w:val="000000"/>
                <w:sz w:val="22"/>
                <w:szCs w:val="22"/>
              </w:rPr>
              <w:t>Cash Payment</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2</w:t>
            </w:r>
          </w:p>
        </w:tc>
        <w:tc>
          <w:tcPr>
            <w:tcW w:w="830"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102</w:t>
            </w:r>
          </w:p>
        </w:tc>
      </w:tr>
      <w:tr w:rsidR="00112A79" w:rsidTr="000450A9">
        <w:tc>
          <w:tcPr>
            <w:tcW w:w="1010" w:type="dxa"/>
            <w:vAlign w:val="bottom"/>
          </w:tcPr>
          <w:p w:rsidR="00112A79" w:rsidRPr="005737FB" w:rsidRDefault="00112A79" w:rsidP="000450A9">
            <w:pPr>
              <w:rPr>
                <w:rFonts w:ascii="Calibri" w:hAnsi="Calibri"/>
                <w:color w:val="000000"/>
                <w:sz w:val="22"/>
                <w:szCs w:val="22"/>
              </w:rPr>
            </w:pPr>
            <w:r w:rsidRPr="005737FB">
              <w:rPr>
                <w:rFonts w:ascii="Calibri" w:hAnsi="Calibri"/>
                <w:color w:val="000000"/>
                <w:sz w:val="22"/>
                <w:szCs w:val="22"/>
              </w:rPr>
              <w:t>PV at 2% ytm</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1.980</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1.961</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1.941</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1.922</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1.903</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1.884</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1.865</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1.847</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1.829</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1.811</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1.793</w:t>
            </w:r>
          </w:p>
        </w:tc>
        <w:tc>
          <w:tcPr>
            <w:tcW w:w="830"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90.520</w:t>
            </w:r>
          </w:p>
        </w:tc>
      </w:tr>
      <w:tr w:rsidR="00112A79" w:rsidTr="000450A9">
        <w:tc>
          <w:tcPr>
            <w:tcW w:w="1010" w:type="dxa"/>
            <w:vAlign w:val="bottom"/>
          </w:tcPr>
          <w:p w:rsidR="00112A79" w:rsidRPr="005737FB" w:rsidRDefault="00112A79" w:rsidP="000450A9">
            <w:pPr>
              <w:rPr>
                <w:rFonts w:ascii="Calibri" w:hAnsi="Calibri"/>
                <w:color w:val="000000"/>
                <w:sz w:val="22"/>
                <w:szCs w:val="22"/>
              </w:rPr>
            </w:pPr>
            <w:r w:rsidRPr="005737FB">
              <w:rPr>
                <w:rFonts w:ascii="Calibri" w:hAnsi="Calibri"/>
                <w:color w:val="000000"/>
                <w:sz w:val="22"/>
                <w:szCs w:val="22"/>
              </w:rPr>
              <w:t>fraction value</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0.018</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0.018</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0.017</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0.017</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0.017</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0.017</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0.017</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0.017</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0.016</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0.016</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0.016</w:t>
            </w:r>
          </w:p>
        </w:tc>
        <w:tc>
          <w:tcPr>
            <w:tcW w:w="830"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0.814</w:t>
            </w:r>
          </w:p>
        </w:tc>
      </w:tr>
      <w:tr w:rsidR="00112A79" w:rsidTr="000450A9">
        <w:tc>
          <w:tcPr>
            <w:tcW w:w="1010" w:type="dxa"/>
            <w:vAlign w:val="bottom"/>
          </w:tcPr>
          <w:p w:rsidR="00112A79" w:rsidRPr="005737FB" w:rsidRDefault="00112A79" w:rsidP="000450A9">
            <w:pPr>
              <w:rPr>
                <w:rFonts w:ascii="Calibri" w:hAnsi="Calibri"/>
                <w:color w:val="000000"/>
                <w:sz w:val="22"/>
                <w:szCs w:val="22"/>
              </w:rPr>
            </w:pPr>
            <w:r w:rsidRPr="005737FB">
              <w:rPr>
                <w:rFonts w:ascii="Calibri" w:hAnsi="Calibri"/>
                <w:color w:val="000000"/>
                <w:sz w:val="22"/>
                <w:szCs w:val="22"/>
              </w:rPr>
              <w:t>year x fraction of value</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0.009</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0.018</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0.026</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0.035</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0.043</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0.051</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0.059</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0.066</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0.074</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0.081</w:t>
            </w:r>
          </w:p>
        </w:tc>
        <w:tc>
          <w:tcPr>
            <w:tcW w:w="718"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0.089</w:t>
            </w:r>
          </w:p>
        </w:tc>
        <w:tc>
          <w:tcPr>
            <w:tcW w:w="830" w:type="dxa"/>
            <w:vAlign w:val="bottom"/>
          </w:tcPr>
          <w:p w:rsidR="00112A79" w:rsidRPr="005737FB" w:rsidRDefault="00112A79" w:rsidP="000450A9">
            <w:pPr>
              <w:jc w:val="right"/>
              <w:rPr>
                <w:rFonts w:ascii="Calibri" w:hAnsi="Calibri"/>
                <w:color w:val="000000"/>
                <w:sz w:val="22"/>
                <w:szCs w:val="22"/>
              </w:rPr>
            </w:pPr>
            <w:r w:rsidRPr="005737FB">
              <w:rPr>
                <w:rFonts w:ascii="Calibri" w:hAnsi="Calibri"/>
                <w:color w:val="000000"/>
                <w:sz w:val="22"/>
                <w:szCs w:val="22"/>
              </w:rPr>
              <w:t>4.882</w:t>
            </w:r>
          </w:p>
        </w:tc>
      </w:tr>
    </w:tbl>
    <w:p w:rsidR="00112A79" w:rsidRDefault="00112A79" w:rsidP="00112A79">
      <w:pPr>
        <w:pStyle w:val="Header"/>
        <w:tabs>
          <w:tab w:val="clear" w:pos="4320"/>
          <w:tab w:val="clear" w:pos="8640"/>
        </w:tabs>
        <w:ind w:firstLine="720"/>
      </w:pPr>
    </w:p>
    <w:p w:rsidR="00112A79" w:rsidRDefault="00112A79" w:rsidP="00112A79">
      <w:pPr>
        <w:pStyle w:val="Header"/>
        <w:tabs>
          <w:tab w:val="clear" w:pos="4320"/>
          <w:tab w:val="clear" w:pos="8640"/>
        </w:tabs>
        <w:ind w:left="720"/>
      </w:pPr>
      <w:r>
        <w:t>Total PV = 111.26, and the duration = 5.432.  The modified duration equals 5.432/1.02 = 5.325.</w:t>
      </w:r>
    </w:p>
    <w:p w:rsidR="00112A79" w:rsidRDefault="00112A79" w:rsidP="00112A79">
      <w:pPr>
        <w:pStyle w:val="Header"/>
        <w:tabs>
          <w:tab w:val="clear" w:pos="4320"/>
          <w:tab w:val="clear" w:pos="8640"/>
        </w:tabs>
        <w:ind w:left="720"/>
      </w:pPr>
    </w:p>
    <w:p w:rsidR="00112A79" w:rsidRDefault="00112A79" w:rsidP="00112A79">
      <w:pPr>
        <w:pStyle w:val="Header"/>
        <w:tabs>
          <w:tab w:val="clear" w:pos="4320"/>
          <w:tab w:val="clear" w:pos="8640"/>
        </w:tabs>
        <w:ind w:left="720"/>
      </w:pPr>
      <w:r>
        <w:t>The price of the 4% coupon bond at 1.5% and 2.5% equals 114.294 and 108.310, respectively.  This price difference, 5.984, is 5.38% of the original price, which is very close to the 5.33 duration.</w:t>
      </w:r>
    </w:p>
    <w:p w:rsidR="00112A79" w:rsidRDefault="00112A79" w:rsidP="00112A79">
      <w:pPr>
        <w:pStyle w:val="Header"/>
        <w:tabs>
          <w:tab w:val="clear" w:pos="4320"/>
          <w:tab w:val="clear" w:pos="8640"/>
        </w:tabs>
        <w:ind w:firstLine="720"/>
      </w:pPr>
    </w:p>
    <w:p w:rsidR="00112A79" w:rsidRDefault="00112A79" w:rsidP="00112A79">
      <w:pPr>
        <w:pStyle w:val="Header"/>
        <w:tabs>
          <w:tab w:val="clear" w:pos="4320"/>
          <w:tab w:val="clear" w:pos="8640"/>
        </w:tabs>
        <w:spacing w:line="220" w:lineRule="exact"/>
      </w:pPr>
      <w:r>
        <w:br w:type="page"/>
      </w:r>
      <w:r>
        <w:lastRenderedPageBreak/>
        <w:t xml:space="preserve">22.  </w:t>
      </w:r>
      <w:r>
        <w:tab/>
        <w:t>Table 3.3 can be flipped and recalculated as follows:</w:t>
      </w:r>
    </w:p>
    <w:p w:rsidR="00112A79" w:rsidRDefault="00112A79" w:rsidP="00112A79">
      <w:pPr>
        <w:pStyle w:val="Header"/>
        <w:tabs>
          <w:tab w:val="clear" w:pos="4320"/>
          <w:tab w:val="clear" w:pos="8640"/>
        </w:tabs>
        <w:spacing w:after="40"/>
      </w:pPr>
    </w:p>
    <w:tbl>
      <w:tblPr>
        <w:tblW w:w="8360" w:type="dxa"/>
        <w:tblInd w:w="93" w:type="dxa"/>
        <w:tblLook w:val="04A0"/>
      </w:tblPr>
      <w:tblGrid>
        <w:gridCol w:w="1520"/>
        <w:gridCol w:w="1240"/>
        <w:gridCol w:w="1010"/>
        <w:gridCol w:w="1053"/>
        <w:gridCol w:w="1000"/>
        <w:gridCol w:w="987"/>
        <w:gridCol w:w="266"/>
        <w:gridCol w:w="1380"/>
      </w:tblGrid>
      <w:tr w:rsidR="00112A79" w:rsidRPr="00330765" w:rsidTr="000450A9">
        <w:trPr>
          <w:trHeight w:val="855"/>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Date</w:t>
            </w:r>
          </w:p>
        </w:tc>
        <w:tc>
          <w:tcPr>
            <w:tcW w:w="1240" w:type="dxa"/>
            <w:tcBorders>
              <w:top w:val="single" w:sz="4" w:space="0" w:color="auto"/>
              <w:left w:val="nil"/>
              <w:bottom w:val="single" w:sz="4" w:space="0" w:color="auto"/>
              <w:right w:val="single" w:sz="4" w:space="0" w:color="auto"/>
            </w:tcBorders>
            <w:shd w:val="clear" w:color="auto" w:fill="auto"/>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Year</w:t>
            </w:r>
          </w:p>
        </w:tc>
        <w:tc>
          <w:tcPr>
            <w:tcW w:w="1000" w:type="dxa"/>
            <w:tcBorders>
              <w:top w:val="single" w:sz="4" w:space="0" w:color="auto"/>
              <w:left w:val="nil"/>
              <w:bottom w:val="single" w:sz="4" w:space="0" w:color="auto"/>
              <w:right w:val="single" w:sz="4" w:space="0" w:color="auto"/>
            </w:tcBorders>
            <w:shd w:val="clear" w:color="auto" w:fill="auto"/>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Cash Payment</w:t>
            </w:r>
          </w:p>
        </w:tc>
        <w:tc>
          <w:tcPr>
            <w:tcW w:w="1000" w:type="dxa"/>
            <w:tcBorders>
              <w:top w:val="single" w:sz="4" w:space="0" w:color="auto"/>
              <w:left w:val="nil"/>
              <w:bottom w:val="single" w:sz="4" w:space="0" w:color="auto"/>
              <w:right w:val="single" w:sz="4" w:space="0" w:color="auto"/>
            </w:tcBorders>
            <w:shd w:val="clear" w:color="auto" w:fill="auto"/>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Discount Factor at 2%</w:t>
            </w:r>
          </w:p>
        </w:tc>
        <w:tc>
          <w:tcPr>
            <w:tcW w:w="1000" w:type="dxa"/>
            <w:tcBorders>
              <w:top w:val="single" w:sz="4" w:space="0" w:color="auto"/>
              <w:left w:val="nil"/>
              <w:bottom w:val="single" w:sz="4" w:space="0" w:color="auto"/>
              <w:right w:val="single" w:sz="4" w:space="0" w:color="auto"/>
            </w:tcBorders>
            <w:shd w:val="clear" w:color="auto" w:fill="auto"/>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PV</w:t>
            </w:r>
          </w:p>
        </w:tc>
        <w:tc>
          <w:tcPr>
            <w:tcW w:w="960" w:type="dxa"/>
            <w:tcBorders>
              <w:top w:val="single" w:sz="4" w:space="0" w:color="auto"/>
              <w:left w:val="nil"/>
              <w:bottom w:val="single" w:sz="4" w:space="0" w:color="auto"/>
              <w:right w:val="single" w:sz="4" w:space="0" w:color="auto"/>
            </w:tcBorders>
            <w:shd w:val="clear" w:color="auto" w:fill="auto"/>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Fraction of Total Value</w:t>
            </w:r>
          </w:p>
        </w:tc>
        <w:tc>
          <w:tcPr>
            <w:tcW w:w="260" w:type="dxa"/>
            <w:tcBorders>
              <w:top w:val="single" w:sz="4" w:space="0" w:color="auto"/>
              <w:left w:val="nil"/>
              <w:bottom w:val="single" w:sz="4" w:space="0" w:color="auto"/>
              <w:right w:val="single" w:sz="4" w:space="0" w:color="auto"/>
            </w:tcBorders>
            <w:shd w:val="clear" w:color="auto" w:fill="auto"/>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Year times Fraction of Value</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Aug-09</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0.5</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0.990148</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5.57</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3.66%</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0.02</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Feb-10</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1.0000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0.980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5.51</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3.63%</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0.04</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Aug-10</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1.5000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0.971</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5.46</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3.59%</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0.05</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Feb-11</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2.0000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0.961</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5.41</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3.55%</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0.07</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Aug-11</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2.5000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0.952</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5.35</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3.52%</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0.09</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Feb-12</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3.0000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0.942</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5.30</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3.48%</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0.10</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Aug-12</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3.5000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0.933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5.25</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3.45%</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0.12</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Feb-13</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4.0000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0.924</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5.20</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3.42%</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0.14</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Aug-13</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4.5000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0.915</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5.15</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3.38%</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0.15</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Feb-14</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5.0000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0.906</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5.09</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3.35%</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0.17</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Aug-14</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5.5000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0.897</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5.04</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3.32%</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0.18</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Feb-15</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6.0000</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105.63</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0.888</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93.79</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61.65%</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3.70</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r>
      <w:tr w:rsidR="00112A79" w:rsidRPr="00330765"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TOTAL</w:t>
            </w:r>
          </w:p>
        </w:tc>
        <w:tc>
          <w:tcPr>
            <w:tcW w:w="124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152.13</w:t>
            </w:r>
          </w:p>
        </w:tc>
        <w:tc>
          <w:tcPr>
            <w:tcW w:w="9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100.00%</w:t>
            </w:r>
          </w:p>
        </w:tc>
        <w:tc>
          <w:tcPr>
            <w:tcW w:w="26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rPr>
                <w:rFonts w:ascii="Calibri" w:hAnsi="Calibri"/>
                <w:color w:val="000000"/>
                <w:sz w:val="22"/>
                <w:szCs w:val="22"/>
              </w:rPr>
            </w:pPr>
            <w:r w:rsidRPr="00330765">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330765" w:rsidRDefault="00112A79" w:rsidP="000450A9">
            <w:pPr>
              <w:jc w:val="right"/>
              <w:rPr>
                <w:rFonts w:ascii="Calibri" w:hAnsi="Calibri"/>
                <w:color w:val="000000"/>
                <w:sz w:val="22"/>
                <w:szCs w:val="22"/>
              </w:rPr>
            </w:pPr>
            <w:r w:rsidRPr="00330765">
              <w:rPr>
                <w:rFonts w:ascii="Calibri" w:hAnsi="Calibri"/>
                <w:color w:val="000000"/>
                <w:sz w:val="22"/>
                <w:szCs w:val="22"/>
              </w:rPr>
              <w:t>4.83</w:t>
            </w:r>
          </w:p>
        </w:tc>
      </w:tr>
    </w:tbl>
    <w:p w:rsidR="00112A79" w:rsidRDefault="00112A79" w:rsidP="00112A79">
      <w:pPr>
        <w:pStyle w:val="Header"/>
        <w:tabs>
          <w:tab w:val="clear" w:pos="4320"/>
          <w:tab w:val="clear" w:pos="8640"/>
        </w:tabs>
        <w:spacing w:after="40"/>
        <w:ind w:left="720"/>
      </w:pPr>
      <w:r>
        <w:br w:type="page"/>
      </w:r>
    </w:p>
    <w:p w:rsidR="00112A79" w:rsidRDefault="00112A79" w:rsidP="00112A79">
      <w:pPr>
        <w:pStyle w:val="Header"/>
        <w:numPr>
          <w:ilvl w:val="0"/>
          <w:numId w:val="27"/>
        </w:numPr>
        <w:tabs>
          <w:tab w:val="clear" w:pos="4320"/>
          <w:tab w:val="clear" w:pos="8640"/>
        </w:tabs>
        <w:spacing w:after="40"/>
      </w:pPr>
      <w:r>
        <w:t xml:space="preserve">     Decreasing the coupon payments to 8% of face boosts duration to 5.05: </w:t>
      </w:r>
    </w:p>
    <w:tbl>
      <w:tblPr>
        <w:tblW w:w="8456" w:type="dxa"/>
        <w:tblInd w:w="93" w:type="dxa"/>
        <w:tblLook w:val="04A0"/>
      </w:tblPr>
      <w:tblGrid>
        <w:gridCol w:w="1520"/>
        <w:gridCol w:w="1240"/>
        <w:gridCol w:w="1010"/>
        <w:gridCol w:w="1053"/>
        <w:gridCol w:w="1000"/>
        <w:gridCol w:w="987"/>
        <w:gridCol w:w="266"/>
        <w:gridCol w:w="1380"/>
      </w:tblGrid>
      <w:tr w:rsidR="00112A79" w:rsidRPr="00557CEA" w:rsidTr="000450A9">
        <w:trPr>
          <w:trHeight w:val="855"/>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Date</w:t>
            </w:r>
          </w:p>
        </w:tc>
        <w:tc>
          <w:tcPr>
            <w:tcW w:w="1240" w:type="dxa"/>
            <w:tcBorders>
              <w:top w:val="single" w:sz="4" w:space="0" w:color="auto"/>
              <w:left w:val="nil"/>
              <w:bottom w:val="single" w:sz="4" w:space="0" w:color="auto"/>
              <w:right w:val="single" w:sz="4" w:space="0" w:color="auto"/>
            </w:tcBorders>
            <w:shd w:val="clear" w:color="auto" w:fill="auto"/>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Year</w:t>
            </w:r>
          </w:p>
        </w:tc>
        <w:tc>
          <w:tcPr>
            <w:tcW w:w="1010" w:type="dxa"/>
            <w:tcBorders>
              <w:top w:val="single" w:sz="4" w:space="0" w:color="auto"/>
              <w:left w:val="nil"/>
              <w:bottom w:val="single" w:sz="4" w:space="0" w:color="auto"/>
              <w:right w:val="single" w:sz="4" w:space="0" w:color="auto"/>
            </w:tcBorders>
            <w:shd w:val="clear" w:color="auto" w:fill="auto"/>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Cash Payment</w:t>
            </w:r>
          </w:p>
        </w:tc>
        <w:tc>
          <w:tcPr>
            <w:tcW w:w="1053" w:type="dxa"/>
            <w:tcBorders>
              <w:top w:val="single" w:sz="4" w:space="0" w:color="auto"/>
              <w:left w:val="nil"/>
              <w:bottom w:val="single" w:sz="4" w:space="0" w:color="auto"/>
              <w:right w:val="single" w:sz="4" w:space="0" w:color="auto"/>
            </w:tcBorders>
            <w:shd w:val="clear" w:color="auto" w:fill="auto"/>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Discount Factor at 2%</w:t>
            </w:r>
          </w:p>
        </w:tc>
        <w:tc>
          <w:tcPr>
            <w:tcW w:w="1000" w:type="dxa"/>
            <w:tcBorders>
              <w:top w:val="single" w:sz="4" w:space="0" w:color="auto"/>
              <w:left w:val="nil"/>
              <w:bottom w:val="single" w:sz="4" w:space="0" w:color="auto"/>
              <w:right w:val="single" w:sz="4" w:space="0" w:color="auto"/>
            </w:tcBorders>
            <w:shd w:val="clear" w:color="auto" w:fill="auto"/>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PV</w:t>
            </w:r>
          </w:p>
        </w:tc>
        <w:tc>
          <w:tcPr>
            <w:tcW w:w="987" w:type="dxa"/>
            <w:tcBorders>
              <w:top w:val="single" w:sz="4" w:space="0" w:color="auto"/>
              <w:left w:val="nil"/>
              <w:bottom w:val="single" w:sz="4" w:space="0" w:color="auto"/>
              <w:right w:val="single" w:sz="4" w:space="0" w:color="auto"/>
            </w:tcBorders>
            <w:shd w:val="clear" w:color="auto" w:fill="auto"/>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Fraction of Total Value</w:t>
            </w:r>
          </w:p>
        </w:tc>
        <w:tc>
          <w:tcPr>
            <w:tcW w:w="266" w:type="dxa"/>
            <w:tcBorders>
              <w:top w:val="single" w:sz="4" w:space="0" w:color="auto"/>
              <w:left w:val="nil"/>
              <w:bottom w:val="single" w:sz="4" w:space="0" w:color="auto"/>
              <w:right w:val="single" w:sz="4" w:space="0" w:color="auto"/>
            </w:tcBorders>
            <w:shd w:val="clear" w:color="auto" w:fill="auto"/>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Year times Fraction of Value</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Aug-09</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0.5</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0.990148</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3.96</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2.96%</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0.01</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Feb-10</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1.0000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0.980</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3.92</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2.93%</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0.03</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Aug-10</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1.5000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0.971</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3.88</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2.90%</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0.04</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Feb-11</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2.0000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0.961</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3.84</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2.87%</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0.06</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Aug-11</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2.5000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0.952</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3.81</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2.84%</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0.07</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Feb-12</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3.0000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0.942</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3.77</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2.82%</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0.08</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Aug-12</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3.5000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0.933</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3.73</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2.79%</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0.10</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Feb-13</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0.924</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3.70</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2.76%</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0.11</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Aug-13</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4.5000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0.915</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3.66</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2.73%</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0.12</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Feb-14</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5.0000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0.906</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3.62</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2.71%</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0.14</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Aug-14</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5.5000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0.897</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3.59</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2.68%</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0.15</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Feb-15</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6.0000</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104.00</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0.888</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92.35</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69.00%</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4.14</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r>
      <w:tr w:rsidR="00112A79" w:rsidRPr="00557CEA"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TOTAL</w:t>
            </w:r>
          </w:p>
        </w:tc>
        <w:tc>
          <w:tcPr>
            <w:tcW w:w="124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133.83</w:t>
            </w:r>
          </w:p>
        </w:tc>
        <w:tc>
          <w:tcPr>
            <w:tcW w:w="987"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100.00%</w:t>
            </w:r>
          </w:p>
        </w:tc>
        <w:tc>
          <w:tcPr>
            <w:tcW w:w="266"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rPr>
                <w:rFonts w:ascii="Calibri" w:hAnsi="Calibri"/>
                <w:color w:val="000000"/>
                <w:sz w:val="22"/>
                <w:szCs w:val="22"/>
              </w:rPr>
            </w:pPr>
            <w:r w:rsidRPr="00557CEA">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557CEA" w:rsidRDefault="00112A79" w:rsidP="000450A9">
            <w:pPr>
              <w:jc w:val="right"/>
              <w:rPr>
                <w:rFonts w:ascii="Calibri" w:hAnsi="Calibri"/>
                <w:color w:val="000000"/>
                <w:sz w:val="22"/>
                <w:szCs w:val="22"/>
              </w:rPr>
            </w:pPr>
            <w:r w:rsidRPr="00557CEA">
              <w:rPr>
                <w:rFonts w:ascii="Calibri" w:hAnsi="Calibri"/>
                <w:color w:val="000000"/>
                <w:sz w:val="22"/>
                <w:szCs w:val="22"/>
              </w:rPr>
              <w:t>5.05</w:t>
            </w:r>
          </w:p>
        </w:tc>
      </w:tr>
    </w:tbl>
    <w:p w:rsidR="00112A79" w:rsidRDefault="00112A79" w:rsidP="00112A79">
      <w:pPr>
        <w:pStyle w:val="Header"/>
        <w:tabs>
          <w:tab w:val="clear" w:pos="4320"/>
          <w:tab w:val="clear" w:pos="8640"/>
        </w:tabs>
        <w:ind w:left="720" w:hanging="720"/>
      </w:pPr>
    </w:p>
    <w:p w:rsidR="00112A79" w:rsidRDefault="00112A79" w:rsidP="00112A79">
      <w:pPr>
        <w:pStyle w:val="Header"/>
        <w:tabs>
          <w:tab w:val="clear" w:pos="4320"/>
          <w:tab w:val="clear" w:pos="8640"/>
        </w:tabs>
        <w:ind w:left="1440"/>
      </w:pPr>
      <w:r>
        <w:t>This makes sense as we are now receiving smaller payments early in the life of the bond.</w:t>
      </w:r>
    </w:p>
    <w:p w:rsidR="00112A79" w:rsidRDefault="00112A79" w:rsidP="00112A79">
      <w:pPr>
        <w:pStyle w:val="Header"/>
        <w:tabs>
          <w:tab w:val="clear" w:pos="4320"/>
          <w:tab w:val="clear" w:pos="8640"/>
        </w:tabs>
        <w:spacing w:after="40"/>
        <w:ind w:left="720"/>
      </w:pPr>
    </w:p>
    <w:p w:rsidR="00112A79" w:rsidRDefault="00112A79" w:rsidP="00112A79">
      <w:pPr>
        <w:pStyle w:val="Header"/>
        <w:numPr>
          <w:ilvl w:val="0"/>
          <w:numId w:val="27"/>
        </w:numPr>
        <w:tabs>
          <w:tab w:val="clear" w:pos="4320"/>
          <w:tab w:val="clear" w:pos="8640"/>
        </w:tabs>
        <w:spacing w:after="40"/>
      </w:pPr>
      <w:r>
        <w:t xml:space="preserve">      Increasing the yield to 6% reduces duration to 4.70: </w:t>
      </w:r>
    </w:p>
    <w:tbl>
      <w:tblPr>
        <w:tblW w:w="8405" w:type="dxa"/>
        <w:tblInd w:w="93" w:type="dxa"/>
        <w:tblLook w:val="04A0"/>
      </w:tblPr>
      <w:tblGrid>
        <w:gridCol w:w="1520"/>
        <w:gridCol w:w="1240"/>
        <w:gridCol w:w="1010"/>
        <w:gridCol w:w="1002"/>
        <w:gridCol w:w="1000"/>
        <w:gridCol w:w="987"/>
        <w:gridCol w:w="266"/>
        <w:gridCol w:w="1380"/>
      </w:tblGrid>
      <w:tr w:rsidR="00112A79" w:rsidRPr="00C36A86" w:rsidTr="000450A9">
        <w:trPr>
          <w:trHeight w:val="855"/>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Date</w:t>
            </w:r>
          </w:p>
        </w:tc>
        <w:tc>
          <w:tcPr>
            <w:tcW w:w="1240" w:type="dxa"/>
            <w:tcBorders>
              <w:top w:val="single" w:sz="4" w:space="0" w:color="auto"/>
              <w:left w:val="nil"/>
              <w:bottom w:val="single" w:sz="4" w:space="0" w:color="auto"/>
              <w:right w:val="single" w:sz="4" w:space="0" w:color="auto"/>
            </w:tcBorders>
            <w:shd w:val="clear" w:color="auto" w:fill="auto"/>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Year</w:t>
            </w:r>
          </w:p>
        </w:tc>
        <w:tc>
          <w:tcPr>
            <w:tcW w:w="1010" w:type="dxa"/>
            <w:tcBorders>
              <w:top w:val="single" w:sz="4" w:space="0" w:color="auto"/>
              <w:left w:val="nil"/>
              <w:bottom w:val="single" w:sz="4" w:space="0" w:color="auto"/>
              <w:right w:val="single" w:sz="4" w:space="0" w:color="auto"/>
            </w:tcBorders>
            <w:shd w:val="clear" w:color="auto" w:fill="auto"/>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Cash Payment</w:t>
            </w:r>
          </w:p>
        </w:tc>
        <w:tc>
          <w:tcPr>
            <w:tcW w:w="1002" w:type="dxa"/>
            <w:tcBorders>
              <w:top w:val="single" w:sz="4" w:space="0" w:color="auto"/>
              <w:left w:val="nil"/>
              <w:bottom w:val="single" w:sz="4" w:space="0" w:color="auto"/>
              <w:right w:val="single" w:sz="4" w:space="0" w:color="auto"/>
            </w:tcBorders>
            <w:shd w:val="clear" w:color="auto" w:fill="auto"/>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Discount Factor at 2%</w:t>
            </w:r>
          </w:p>
        </w:tc>
        <w:tc>
          <w:tcPr>
            <w:tcW w:w="1000" w:type="dxa"/>
            <w:tcBorders>
              <w:top w:val="single" w:sz="4" w:space="0" w:color="auto"/>
              <w:left w:val="nil"/>
              <w:bottom w:val="single" w:sz="4" w:space="0" w:color="auto"/>
              <w:right w:val="single" w:sz="4" w:space="0" w:color="auto"/>
            </w:tcBorders>
            <w:shd w:val="clear" w:color="auto" w:fill="auto"/>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PV</w:t>
            </w:r>
          </w:p>
        </w:tc>
        <w:tc>
          <w:tcPr>
            <w:tcW w:w="987" w:type="dxa"/>
            <w:tcBorders>
              <w:top w:val="single" w:sz="4" w:space="0" w:color="auto"/>
              <w:left w:val="nil"/>
              <w:bottom w:val="single" w:sz="4" w:space="0" w:color="auto"/>
              <w:right w:val="single" w:sz="4" w:space="0" w:color="auto"/>
            </w:tcBorders>
            <w:shd w:val="clear" w:color="auto" w:fill="auto"/>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Fraction of Total Value</w:t>
            </w:r>
          </w:p>
        </w:tc>
        <w:tc>
          <w:tcPr>
            <w:tcW w:w="266" w:type="dxa"/>
            <w:tcBorders>
              <w:top w:val="single" w:sz="4" w:space="0" w:color="auto"/>
              <w:left w:val="nil"/>
              <w:bottom w:val="single" w:sz="4" w:space="0" w:color="auto"/>
              <w:right w:val="single" w:sz="4" w:space="0" w:color="auto"/>
            </w:tcBorders>
            <w:shd w:val="clear" w:color="auto" w:fill="auto"/>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Year times Fraction of Value</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Aug-09</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0.5</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0.971</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5.46</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4.31%</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0.02</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Feb-10</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1.0000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0.943</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5.31</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4.19%</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0.04</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Aug-10</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1.5000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0.916</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5.15</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4.07%</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0.06</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Feb-11</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2.0000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0.890</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5.01</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3.95%</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0.08</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Aug-11</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2.5000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0.864</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4.86</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3.84%</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0.10</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Feb-12</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3.0000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0.840</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4.72</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3.73%</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0.11</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Aug-12</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3.5000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0.816</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4.59</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3.62%</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0.13</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Feb-13</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4.0000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0.792</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4.46</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3.52%</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0.14</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Aug-13</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4.5000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0.769</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4.33</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3.42%</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0.15</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Feb-14</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5.0000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0.747</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4.20</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3.32%</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0.17</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Aug-14</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5.5000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0.726</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4.08</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3.22%</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0.18</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Feb-15</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6.0000</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105.63</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0.705</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74.46</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58.80%</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3.53</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r>
      <w:tr w:rsidR="00112A79" w:rsidRPr="00C36A86" w:rsidTr="000450A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TOTAL</w:t>
            </w:r>
          </w:p>
        </w:tc>
        <w:tc>
          <w:tcPr>
            <w:tcW w:w="124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002"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126.63</w:t>
            </w:r>
          </w:p>
        </w:tc>
        <w:tc>
          <w:tcPr>
            <w:tcW w:w="987"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100.00%</w:t>
            </w:r>
          </w:p>
        </w:tc>
        <w:tc>
          <w:tcPr>
            <w:tcW w:w="266"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rPr>
                <w:rFonts w:ascii="Calibri" w:hAnsi="Calibri"/>
                <w:color w:val="000000"/>
                <w:sz w:val="22"/>
                <w:szCs w:val="22"/>
              </w:rPr>
            </w:pPr>
            <w:r w:rsidRPr="00C36A86">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tcPr>
          <w:p w:rsidR="00112A79" w:rsidRPr="00C36A86" w:rsidRDefault="00112A79" w:rsidP="000450A9">
            <w:pPr>
              <w:jc w:val="right"/>
              <w:rPr>
                <w:rFonts w:ascii="Calibri" w:hAnsi="Calibri"/>
                <w:color w:val="000000"/>
                <w:sz w:val="22"/>
                <w:szCs w:val="22"/>
              </w:rPr>
            </w:pPr>
            <w:r w:rsidRPr="00C36A86">
              <w:rPr>
                <w:rFonts w:ascii="Calibri" w:hAnsi="Calibri"/>
                <w:color w:val="000000"/>
                <w:sz w:val="22"/>
                <w:szCs w:val="22"/>
              </w:rPr>
              <w:t>4.70</w:t>
            </w:r>
          </w:p>
        </w:tc>
      </w:tr>
    </w:tbl>
    <w:p w:rsidR="00112A79" w:rsidRDefault="00112A79" w:rsidP="00112A79">
      <w:pPr>
        <w:pStyle w:val="Header"/>
        <w:tabs>
          <w:tab w:val="clear" w:pos="4320"/>
          <w:tab w:val="clear" w:pos="8640"/>
        </w:tabs>
        <w:ind w:left="720" w:hanging="720"/>
      </w:pPr>
    </w:p>
    <w:p w:rsidR="00112A79" w:rsidRDefault="00112A79" w:rsidP="00112A79">
      <w:pPr>
        <w:pStyle w:val="Header"/>
        <w:tabs>
          <w:tab w:val="clear" w:pos="4320"/>
          <w:tab w:val="clear" w:pos="8640"/>
        </w:tabs>
        <w:ind w:left="720" w:hanging="720"/>
      </w:pPr>
      <w:r>
        <w:br w:type="page"/>
      </w:r>
      <w:r>
        <w:lastRenderedPageBreak/>
        <w:t>Payments at the end of the bonds life are discounted more heavily, resulting in a greater fraction of total value being paid early.</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hanging="720"/>
      </w:pPr>
    </w:p>
    <w:p w:rsidR="00112A79" w:rsidRDefault="00112A79" w:rsidP="00112A79">
      <w:pPr>
        <w:pStyle w:val="Header"/>
        <w:tabs>
          <w:tab w:val="clear" w:pos="4320"/>
          <w:tab w:val="clear" w:pos="8640"/>
        </w:tabs>
        <w:ind w:left="720" w:hanging="720"/>
      </w:pPr>
      <w:r>
        <w:t>23.</w:t>
      </w:r>
      <w:r>
        <w:tab/>
        <w:t>The duration of a perpetual bond is: [(1 + yield)/yield]</w:t>
      </w:r>
    </w:p>
    <w:p w:rsidR="00112A79" w:rsidRDefault="00112A79" w:rsidP="00112A79">
      <w:pPr>
        <w:pStyle w:val="Header"/>
        <w:tabs>
          <w:tab w:val="clear" w:pos="4320"/>
          <w:tab w:val="clear" w:pos="8640"/>
        </w:tabs>
        <w:spacing w:after="120"/>
        <w:ind w:left="720"/>
      </w:pPr>
      <w:r>
        <w:t>The duration of a perpetual bond with a yield of 5% is:</w:t>
      </w:r>
    </w:p>
    <w:p w:rsidR="00112A79" w:rsidRDefault="00112A79" w:rsidP="00112A79">
      <w:pPr>
        <w:pStyle w:val="Header"/>
        <w:tabs>
          <w:tab w:val="clear" w:pos="4320"/>
          <w:tab w:val="clear" w:pos="8640"/>
        </w:tabs>
        <w:spacing w:after="120"/>
        <w:ind w:left="1440"/>
      </w:pPr>
      <w:r>
        <w:t>D</w:t>
      </w:r>
      <w:r>
        <w:rPr>
          <w:vertAlign w:val="subscript"/>
        </w:rPr>
        <w:t>5</w:t>
      </w:r>
      <w:r>
        <w:t xml:space="preserve"> = 1.05/0.05 = 21 years</w:t>
      </w:r>
    </w:p>
    <w:p w:rsidR="00112A79" w:rsidRDefault="00112A79" w:rsidP="00112A79">
      <w:pPr>
        <w:pStyle w:val="Header"/>
        <w:tabs>
          <w:tab w:val="clear" w:pos="4320"/>
          <w:tab w:val="clear" w:pos="8640"/>
        </w:tabs>
        <w:spacing w:after="120"/>
        <w:ind w:left="720"/>
      </w:pPr>
      <w:r>
        <w:t>The duration of a perpetual bond yielding 10% is:</w:t>
      </w:r>
    </w:p>
    <w:p w:rsidR="00112A79" w:rsidRDefault="00112A79" w:rsidP="00112A79">
      <w:pPr>
        <w:pStyle w:val="Header"/>
        <w:tabs>
          <w:tab w:val="clear" w:pos="4320"/>
          <w:tab w:val="clear" w:pos="8640"/>
        </w:tabs>
        <w:spacing w:after="120"/>
        <w:ind w:left="1440"/>
      </w:pPr>
      <w:r>
        <w:t>D</w:t>
      </w:r>
      <w:r>
        <w:rPr>
          <w:vertAlign w:val="subscript"/>
        </w:rPr>
        <w:t>10</w:t>
      </w:r>
      <w:r>
        <w:t xml:space="preserve"> = 1.10/0.10 = 11 years</w:t>
      </w:r>
    </w:p>
    <w:p w:rsidR="00112A79" w:rsidRDefault="00112A79" w:rsidP="00112A79">
      <w:pPr>
        <w:pStyle w:val="Header"/>
        <w:tabs>
          <w:tab w:val="clear" w:pos="4320"/>
          <w:tab w:val="clear" w:pos="8640"/>
        </w:tabs>
        <w:spacing w:after="120"/>
        <w:ind w:left="720"/>
      </w:pPr>
      <w:r>
        <w:t>Because the duration of a zero-coupon bond is equal to its maturity, the 15-year zero-coupon bond has a duration of 15 years.</w:t>
      </w:r>
    </w:p>
    <w:p w:rsidR="00112A79" w:rsidRDefault="00112A79" w:rsidP="00112A79">
      <w:pPr>
        <w:pStyle w:val="Header"/>
        <w:tabs>
          <w:tab w:val="clear" w:pos="4320"/>
          <w:tab w:val="clear" w:pos="8640"/>
        </w:tabs>
        <w:ind w:left="720"/>
      </w:pPr>
      <w:r>
        <w:t>Thus, comparing the 5% perpetual bond and the zero-coupon bond, the 5% perpetual bond has the longer duration.  Comparing the 10% perpetual bond and the 15 year zero, the zero has a longer duration.</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hanging="720"/>
      </w:pPr>
      <w:r>
        <w:t xml:space="preserve">24. </w:t>
      </w:r>
      <w:r>
        <w:tab/>
        <w:t>Answers will differ. Generally, we would expect yield changes to have the greatest impact on long-maturity and low coupon bonds.</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r>
        <w:br w:type="page"/>
      </w:r>
      <w:r>
        <w:lastRenderedPageBreak/>
        <w:t xml:space="preserve">25. </w:t>
      </w:r>
      <w:r>
        <w:tab/>
        <w:t xml:space="preserve">The calculations are shown in the table below: </w:t>
      </w:r>
    </w:p>
    <w:p w:rsidR="00112A79" w:rsidRDefault="00112A79" w:rsidP="00112A79">
      <w:pPr>
        <w:pStyle w:val="Header"/>
        <w:tabs>
          <w:tab w:val="clear" w:pos="4320"/>
          <w:tab w:val="clear" w:pos="8640"/>
        </w:tabs>
      </w:pPr>
    </w:p>
    <w:tbl>
      <w:tblPr>
        <w:tblW w:w="11556" w:type="dxa"/>
        <w:tblInd w:w="-1088" w:type="dxa"/>
        <w:tblLayout w:type="fixed"/>
        <w:tblLook w:val="0000"/>
      </w:tblPr>
      <w:tblGrid>
        <w:gridCol w:w="3271"/>
        <w:gridCol w:w="1323"/>
        <w:gridCol w:w="1080"/>
        <w:gridCol w:w="1080"/>
        <w:gridCol w:w="1032"/>
        <w:gridCol w:w="273"/>
        <w:gridCol w:w="1901"/>
        <w:gridCol w:w="1596"/>
      </w:tblGrid>
      <w:tr w:rsidR="00112A79" w:rsidRPr="00AA4608" w:rsidTr="000450A9">
        <w:tblPrEx>
          <w:tblCellMar>
            <w:top w:w="0" w:type="dxa"/>
            <w:bottom w:w="0" w:type="dxa"/>
          </w:tblCellMar>
        </w:tblPrEx>
        <w:trPr>
          <w:trHeight w:val="61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3</w:t>
            </w: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4</w:t>
            </w: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Bond Price (PV)</w:t>
            </w: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YTM (%)</w:t>
            </w: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Spot rates</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4.60%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4.40%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4.20%</w:t>
            </w: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4%</w:t>
            </w: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Discount factors</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0.9560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0.9175</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0.8839</w:t>
            </w: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0.8548</w:t>
            </w: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Bond A (8% coupon):</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Payment (Ct)</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80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1080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PV(Ct)</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76.48</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990.88</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1067.37</w:t>
            </w: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4.407%</w:t>
            </w: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Bond B (11% coupon):</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Payment (Ct)</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110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110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1110</w:t>
            </w: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PV(Ct)</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105.16</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100.92</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981.11</w:t>
            </w: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1187.20</w:t>
            </w: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4.226%</w:t>
            </w: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Bond C (6% coupon):</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Payment (Ct)</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60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60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60</w:t>
            </w: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1060</w:t>
            </w: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PV(Ct)</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57.36</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55.05</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53.03</w:t>
            </w: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906.09</w:t>
            </w: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1071.54</w:t>
            </w: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4.028%</w:t>
            </w: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Bond D (strip):</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Payment (Ct)</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0</w:t>
            </w: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0</w:t>
            </w: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1000</w:t>
            </w: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r>
      <w:tr w:rsidR="00112A79" w:rsidRPr="00AA4608" w:rsidTr="000450A9">
        <w:tblPrEx>
          <w:tblCellMar>
            <w:top w:w="0" w:type="dxa"/>
            <w:bottom w:w="0" w:type="dxa"/>
          </w:tblCellMar>
        </w:tblPrEx>
        <w:trPr>
          <w:trHeight w:val="290"/>
        </w:trPr>
        <w:tc>
          <w:tcPr>
            <w:tcW w:w="327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rPr>
                <w:rFonts w:ascii="Calibri" w:hAnsi="Calibri" w:cs="Calibri"/>
                <w:color w:val="000000"/>
                <w:sz w:val="22"/>
                <w:szCs w:val="22"/>
              </w:rPr>
            </w:pPr>
            <w:r w:rsidRPr="00AA4608">
              <w:rPr>
                <w:rFonts w:ascii="Calibri" w:hAnsi="Calibri" w:cs="Calibri"/>
                <w:color w:val="000000"/>
                <w:sz w:val="22"/>
                <w:szCs w:val="22"/>
              </w:rPr>
              <w:t>PV(Ct)</w:t>
            </w:r>
          </w:p>
        </w:tc>
        <w:tc>
          <w:tcPr>
            <w:tcW w:w="132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854.80</w:t>
            </w:r>
          </w:p>
        </w:tc>
        <w:tc>
          <w:tcPr>
            <w:tcW w:w="273"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p>
        </w:tc>
        <w:tc>
          <w:tcPr>
            <w:tcW w:w="1901"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854.80</w:t>
            </w:r>
          </w:p>
        </w:tc>
        <w:tc>
          <w:tcPr>
            <w:tcW w:w="1596" w:type="dxa"/>
            <w:tcBorders>
              <w:top w:val="single" w:sz="6" w:space="0" w:color="auto"/>
              <w:left w:val="single" w:sz="6" w:space="0" w:color="auto"/>
              <w:bottom w:val="single" w:sz="6" w:space="0" w:color="auto"/>
              <w:right w:val="single" w:sz="6" w:space="0" w:color="auto"/>
            </w:tcBorders>
          </w:tcPr>
          <w:p w:rsidR="00112A79" w:rsidRPr="00AA4608" w:rsidRDefault="00112A79" w:rsidP="000450A9">
            <w:pPr>
              <w:autoSpaceDE w:val="0"/>
              <w:autoSpaceDN w:val="0"/>
              <w:adjustRightInd w:val="0"/>
              <w:jc w:val="right"/>
              <w:rPr>
                <w:rFonts w:ascii="Calibri" w:hAnsi="Calibri" w:cs="Calibri"/>
                <w:color w:val="000000"/>
                <w:sz w:val="22"/>
                <w:szCs w:val="22"/>
              </w:rPr>
            </w:pPr>
            <w:r w:rsidRPr="00AA4608">
              <w:rPr>
                <w:rFonts w:ascii="Calibri" w:hAnsi="Calibri" w:cs="Calibri"/>
                <w:color w:val="000000"/>
                <w:sz w:val="22"/>
                <w:szCs w:val="22"/>
              </w:rPr>
              <w:t>4.00%</w:t>
            </w:r>
          </w:p>
        </w:tc>
      </w:tr>
    </w:tbl>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hanging="720"/>
      </w:pPr>
      <w:r>
        <w:t xml:space="preserve">26. </w:t>
      </w:r>
      <w:r>
        <w:tab/>
        <w:t>We will borrow $1000 at a five year loan rate of 2.5% and buy a 4-year strip paying 4%. We may not know what interest rates we will earn on the last year (4</w:t>
      </w:r>
      <w:r>
        <w:sym w:font="Wingdings" w:char="F0E0"/>
      </w:r>
      <w:r>
        <w:t>5) but our $1000 will come due and we put it in under our mattress earning 0% if necessary to pay off the loan.</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pPr>
      <w:r>
        <w:t>Let’s turn to present value calculations: As shown above, the cost of the strip is $854.80. We will receive proceeds from the 2.5% loan = 1000 / (1.025)^5 =  $883.90. Pocket the difference of $29.10, smile, and repeat.</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pPr>
      <w:r>
        <w:t>The minimum sensible value would set the discount factors used in year 5 equal to that of year 4, which would assume a 0% interest rate from year 4 to 5. We can solve for the interest rate where 1/ (1+r)</w:t>
      </w:r>
      <w:r>
        <w:rPr>
          <w:vertAlign w:val="superscript"/>
        </w:rPr>
        <w:t xml:space="preserve">5 </w:t>
      </w:r>
      <w:r>
        <w:t xml:space="preserve">= 0.8548, which is roughly 3.19% </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r>
        <w:br w:type="page"/>
      </w:r>
      <w:r>
        <w:lastRenderedPageBreak/>
        <w:t xml:space="preserve">27. </w:t>
      </w:r>
    </w:p>
    <w:p w:rsidR="00112A79" w:rsidRDefault="00112A79" w:rsidP="00112A79">
      <w:pPr>
        <w:pStyle w:val="Header"/>
        <w:tabs>
          <w:tab w:val="clear" w:pos="4320"/>
          <w:tab w:val="clear" w:pos="8640"/>
        </w:tabs>
        <w:ind w:left="1440" w:hanging="720"/>
      </w:pPr>
      <w:r>
        <w:t xml:space="preserve">a. </w:t>
      </w:r>
      <w:r>
        <w:tab/>
        <w:t xml:space="preserve">If the expectations theory of term structure is right, then we can determine the expected future one year spot rate (at t=3) as follows:  investing $100 in a 3-year instrument at 4.2% gives us 100 * (1+.042)^3 = 113.136. Investing $100 in a 4-year instrument at 4.0% gives us 100 * (1+.04)^4 = 116.986. This reveals a one year spot rate from year 3 to 4 of (116.98 – 113.136) / 113.136 = 3.4% </w:t>
      </w:r>
    </w:p>
    <w:p w:rsidR="00112A79" w:rsidRDefault="00112A79" w:rsidP="00112A79">
      <w:pPr>
        <w:pStyle w:val="Header"/>
        <w:tabs>
          <w:tab w:val="clear" w:pos="4320"/>
          <w:tab w:val="clear" w:pos="8640"/>
        </w:tabs>
        <w:ind w:firstLine="720"/>
      </w:pPr>
    </w:p>
    <w:p w:rsidR="00112A79" w:rsidRDefault="00112A79" w:rsidP="00112A79">
      <w:pPr>
        <w:pStyle w:val="Header"/>
        <w:tabs>
          <w:tab w:val="clear" w:pos="4320"/>
          <w:tab w:val="clear" w:pos="8640"/>
        </w:tabs>
        <w:ind w:left="1440" w:hanging="720"/>
      </w:pPr>
      <w:r>
        <w:t xml:space="preserve">b. </w:t>
      </w:r>
      <w:r>
        <w:tab/>
        <w:t>If investing in long-term bonds carries additional risks, then the risk equivalent one year spot rate in year three would be even less (reflecting the fact that some risk premium must be built into this 3.4% spot rate).</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r>
        <w:t xml:space="preserve">28. </w:t>
      </w:r>
    </w:p>
    <w:p w:rsidR="00112A79" w:rsidRDefault="00112A79" w:rsidP="00112A79">
      <w:pPr>
        <w:pStyle w:val="Header"/>
        <w:tabs>
          <w:tab w:val="clear" w:pos="4320"/>
          <w:tab w:val="clear" w:pos="8640"/>
        </w:tabs>
        <w:ind w:left="1440" w:hanging="720"/>
      </w:pPr>
      <w:r>
        <w:t xml:space="preserve">a. </w:t>
      </w:r>
      <w:r>
        <w:tab/>
        <w:t>Your nominal return will be1.08</w:t>
      </w:r>
      <w:r>
        <w:rPr>
          <w:vertAlign w:val="superscript"/>
        </w:rPr>
        <w:t>2</w:t>
      </w:r>
      <w:r>
        <w:t xml:space="preserve"> -1 = 16.64% over the two years.  Your real return is (1.08/1.03) x (1.08/1.05) - 1 = 7.85%</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1440" w:hanging="720"/>
      </w:pPr>
      <w:r>
        <w:t xml:space="preserve">b. </w:t>
      </w:r>
      <w:r>
        <w:tab/>
        <w:t>With the TIPS, the real return will remain at 8% per year, or 16.64% over two years.  The nominal return on the TIPS will equal (1.08x1.03) x (1.08x1.05) – 1 = 26.15%.</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r>
        <w:t xml:space="preserve">29.  </w:t>
      </w:r>
      <w:r>
        <w:tab/>
        <w:t>The bond price at a 5.41% yield is:</w:t>
      </w:r>
    </w:p>
    <w:p w:rsidR="00112A79" w:rsidRDefault="00112A79" w:rsidP="00112A79">
      <w:pPr>
        <w:pStyle w:val="Header"/>
        <w:tabs>
          <w:tab w:val="clear" w:pos="4320"/>
          <w:tab w:val="clear" w:pos="8640"/>
        </w:tabs>
        <w:ind w:left="720"/>
        <w:rPr>
          <w:noProof/>
        </w:rPr>
      </w:pPr>
      <w:r w:rsidRPr="00066F40">
        <w:rPr>
          <w:noProof/>
          <w:position w:val="-32"/>
        </w:rPr>
        <w:object w:dxaOrig="7080" w:dyaOrig="760">
          <v:shape id="_x0000_i1038" type="#_x0000_t75" style="width:354pt;height:38.25pt" o:ole="" fillcolor="window">
            <v:imagedata r:id="rId38" o:title=""/>
          </v:shape>
          <o:OLEObject Type="Embed" ProgID="Equation.3" ShapeID="_x0000_i1038" DrawAspect="Content" ObjectID="_1355990162" r:id="rId39"/>
        </w:object>
      </w:r>
    </w:p>
    <w:p w:rsidR="00112A79" w:rsidRDefault="00112A79" w:rsidP="00112A79">
      <w:pPr>
        <w:pStyle w:val="Header"/>
        <w:tabs>
          <w:tab w:val="clear" w:pos="4320"/>
          <w:tab w:val="clear" w:pos="8640"/>
        </w:tabs>
        <w:ind w:firstLine="720"/>
        <w:rPr>
          <w:noProof/>
        </w:rPr>
      </w:pPr>
      <w:r>
        <w:rPr>
          <w:noProof/>
        </w:rPr>
        <w:t>If the yield increases to 8.47%, the price would decline to:</w:t>
      </w:r>
    </w:p>
    <w:p w:rsidR="00112A79" w:rsidRPr="00AE2B8F" w:rsidRDefault="00112A79" w:rsidP="00112A79">
      <w:pPr>
        <w:pStyle w:val="Header"/>
        <w:tabs>
          <w:tab w:val="clear" w:pos="4320"/>
          <w:tab w:val="clear" w:pos="8640"/>
        </w:tabs>
      </w:pPr>
    </w:p>
    <w:p w:rsidR="00112A79" w:rsidRDefault="00112A79" w:rsidP="00112A79">
      <w:pPr>
        <w:pStyle w:val="Header"/>
        <w:tabs>
          <w:tab w:val="clear" w:pos="4320"/>
          <w:tab w:val="clear" w:pos="8640"/>
        </w:tabs>
        <w:ind w:firstLine="720"/>
        <w:rPr>
          <w:noProof/>
        </w:rPr>
      </w:pPr>
      <w:r w:rsidRPr="00066F40">
        <w:rPr>
          <w:noProof/>
          <w:position w:val="-32"/>
        </w:rPr>
        <w:object w:dxaOrig="7160" w:dyaOrig="760">
          <v:shape id="_x0000_i1039" type="#_x0000_t75" style="width:357.75pt;height:38.25pt" o:ole="" fillcolor="window">
            <v:imagedata r:id="rId40" o:title=""/>
          </v:shape>
          <o:OLEObject Type="Embed" ProgID="Equation.3" ShapeID="_x0000_i1039" DrawAspect="Content" ObjectID="_1355990163" r:id="rId41"/>
        </w:obje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r>
        <w:t>30.</w:t>
      </w:r>
      <w:r>
        <w:tab/>
        <w:t>Spreadsheet problem; answers will vary.</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r>
        <w:br w:type="page"/>
      </w:r>
      <w:r>
        <w:lastRenderedPageBreak/>
        <w:t>31.</w:t>
      </w:r>
      <w:r>
        <w:tab/>
        <w:t>Arbitrage opportunities can be identified by finding situations where the implied forward rates or spot rates are different.</w:t>
      </w:r>
    </w:p>
    <w:p w:rsidR="00112A79" w:rsidRDefault="00112A79" w:rsidP="00112A79">
      <w:pPr>
        <w:pStyle w:val="Header"/>
        <w:tabs>
          <w:tab w:val="clear" w:pos="4320"/>
          <w:tab w:val="clear" w:pos="8640"/>
        </w:tabs>
        <w:spacing w:after="120"/>
        <w:ind w:left="720"/>
      </w:pPr>
      <w:r>
        <w:t>We begin with the shortest-term bond, Bond G, which has a two-year maturity. Since G is a zero-coupon bond, we determine the two-year spot rate directly by finding the yield for Bond G.  The yield is 9.5 percent, so the implied two-year spot rate (r</w:t>
      </w:r>
      <w:r>
        <w:rPr>
          <w:vertAlign w:val="subscript"/>
        </w:rPr>
        <w:t>2</w:t>
      </w:r>
      <w:r>
        <w:t>) is 9.5 percent.  Using the same approach for Bond A, we find that the three-year spot rate (r</w:t>
      </w:r>
      <w:r>
        <w:rPr>
          <w:vertAlign w:val="subscript"/>
        </w:rPr>
        <w:t>3</w:t>
      </w:r>
      <w:r>
        <w:t>) is 10.0 percent.</w:t>
      </w:r>
    </w:p>
    <w:p w:rsidR="00112A79" w:rsidRDefault="00112A79" w:rsidP="00112A79">
      <w:pPr>
        <w:pStyle w:val="Header"/>
        <w:tabs>
          <w:tab w:val="clear" w:pos="4320"/>
          <w:tab w:val="clear" w:pos="8640"/>
        </w:tabs>
        <w:ind w:left="720"/>
      </w:pPr>
      <w:r>
        <w:t>Next we use Bonds B and D to find the four-year spot rate.  The following position in these bonds provides a cash payoff only in year four:</w:t>
      </w:r>
    </w:p>
    <w:p w:rsidR="00112A79" w:rsidRDefault="00112A79" w:rsidP="00112A79">
      <w:pPr>
        <w:pStyle w:val="Header"/>
        <w:tabs>
          <w:tab w:val="clear" w:pos="4320"/>
          <w:tab w:val="clear" w:pos="8640"/>
        </w:tabs>
        <w:ind w:left="720"/>
      </w:pPr>
      <w:r>
        <w:t>a long position in two of Bond B and a short position in Bond D.</w:t>
      </w:r>
    </w:p>
    <w:p w:rsidR="00112A79" w:rsidRDefault="00112A79" w:rsidP="00112A79">
      <w:pPr>
        <w:pStyle w:val="Header"/>
        <w:tabs>
          <w:tab w:val="clear" w:pos="4320"/>
          <w:tab w:val="clear" w:pos="8640"/>
        </w:tabs>
        <w:spacing w:after="120"/>
        <w:ind w:left="720"/>
      </w:pPr>
      <w:r>
        <w:t>Cash flows for this position are:</w:t>
      </w:r>
    </w:p>
    <w:p w:rsidR="00112A79" w:rsidRDefault="00112A79" w:rsidP="00112A79">
      <w:pPr>
        <w:pStyle w:val="Header"/>
        <w:tabs>
          <w:tab w:val="clear" w:pos="4320"/>
          <w:tab w:val="clear" w:pos="8640"/>
        </w:tabs>
        <w:spacing w:after="40"/>
        <w:ind w:left="1440"/>
      </w:pPr>
      <w:r>
        <w:t>[(</w:t>
      </w:r>
      <w:r>
        <w:rPr>
          <w:rFonts w:cs="Arial"/>
        </w:rPr>
        <w:t>–</w:t>
      </w:r>
      <w:r>
        <w:t xml:space="preserve">2 </w:t>
      </w:r>
      <w:r>
        <w:sym w:font="Symbol" w:char="F0B4"/>
      </w:r>
      <w:r>
        <w:t xml:space="preserve"> $842.30) + $980.57] = </w:t>
      </w:r>
      <w:r>
        <w:rPr>
          <w:rFonts w:cs="Arial"/>
        </w:rPr>
        <w:t>–</w:t>
      </w:r>
      <w:r>
        <w:t>$704.03 today</w:t>
      </w:r>
    </w:p>
    <w:p w:rsidR="00112A79" w:rsidRDefault="00112A79" w:rsidP="00112A79">
      <w:pPr>
        <w:pStyle w:val="Header"/>
        <w:tabs>
          <w:tab w:val="clear" w:pos="4320"/>
          <w:tab w:val="clear" w:pos="8640"/>
        </w:tabs>
        <w:spacing w:after="40"/>
        <w:ind w:left="1440"/>
      </w:pPr>
      <w:r>
        <w:t xml:space="preserve">[(2 </w:t>
      </w:r>
      <w:r>
        <w:sym w:font="Symbol" w:char="F0B4"/>
      </w:r>
      <w:r>
        <w:t xml:space="preserve"> $50) – $100] = $0 in years 1, 2 and 3</w:t>
      </w:r>
    </w:p>
    <w:p w:rsidR="00112A79" w:rsidRDefault="00112A79" w:rsidP="00112A79">
      <w:pPr>
        <w:pStyle w:val="Header"/>
        <w:tabs>
          <w:tab w:val="clear" w:pos="4320"/>
          <w:tab w:val="clear" w:pos="8640"/>
        </w:tabs>
        <w:spacing w:line="360" w:lineRule="auto"/>
        <w:ind w:left="1440"/>
      </w:pPr>
      <w:r>
        <w:t xml:space="preserve">[(2 </w:t>
      </w:r>
      <w:r>
        <w:sym w:font="Symbol" w:char="F0B4"/>
      </w:r>
      <w:r>
        <w:t xml:space="preserve"> $1050) – $1100] = $1000 in year 4</w:t>
      </w:r>
    </w:p>
    <w:p w:rsidR="00112A79" w:rsidRDefault="00112A79" w:rsidP="00112A79">
      <w:pPr>
        <w:pStyle w:val="Header"/>
        <w:tabs>
          <w:tab w:val="clear" w:pos="4320"/>
          <w:tab w:val="clear" w:pos="8640"/>
        </w:tabs>
        <w:spacing w:line="360" w:lineRule="auto"/>
        <w:ind w:left="720"/>
      </w:pPr>
      <w:r>
        <w:t>We determine the four-year spot rate from this position as follows:</w:t>
      </w:r>
    </w:p>
    <w:p w:rsidR="00112A79" w:rsidRDefault="00112A79" w:rsidP="00112A79">
      <w:pPr>
        <w:pStyle w:val="Header"/>
        <w:tabs>
          <w:tab w:val="clear" w:pos="4320"/>
          <w:tab w:val="clear" w:pos="8640"/>
        </w:tabs>
        <w:spacing w:line="360" w:lineRule="auto"/>
        <w:ind w:left="1440"/>
      </w:pPr>
      <w:r w:rsidRPr="00DD517A">
        <w:rPr>
          <w:noProof/>
          <w:position w:val="-30"/>
        </w:rPr>
        <w:object w:dxaOrig="2140" w:dyaOrig="680">
          <v:shape id="_x0000_i1040" type="#_x0000_t75" style="width:107.25pt;height:33.75pt" o:ole="" fillcolor="window">
            <v:imagedata r:id="rId42" o:title=""/>
          </v:shape>
          <o:OLEObject Type="Embed" ProgID="Equation.3" ShapeID="_x0000_i1040" DrawAspect="Content" ObjectID="_1355990164" r:id="rId43"/>
        </w:object>
      </w:r>
    </w:p>
    <w:p w:rsidR="00112A79" w:rsidRDefault="00112A79" w:rsidP="00112A79">
      <w:pPr>
        <w:pStyle w:val="Header"/>
        <w:tabs>
          <w:tab w:val="clear" w:pos="4320"/>
          <w:tab w:val="clear" w:pos="8640"/>
        </w:tabs>
        <w:spacing w:line="360" w:lineRule="auto"/>
        <w:ind w:left="1440"/>
      </w:pPr>
      <w:r>
        <w:t>r</w:t>
      </w:r>
      <w:r>
        <w:rPr>
          <w:vertAlign w:val="subscript"/>
        </w:rPr>
        <w:t>4</w:t>
      </w:r>
      <w:r>
        <w:t xml:space="preserve"> = 0.0917 = 9.17%</w:t>
      </w:r>
    </w:p>
    <w:p w:rsidR="00112A79" w:rsidRDefault="00112A79" w:rsidP="00112A79">
      <w:pPr>
        <w:pStyle w:val="Header"/>
        <w:tabs>
          <w:tab w:val="clear" w:pos="4320"/>
          <w:tab w:val="clear" w:pos="8640"/>
        </w:tabs>
        <w:spacing w:after="120"/>
        <w:ind w:left="720"/>
      </w:pPr>
      <w:r>
        <w:t>Next, we use r</w:t>
      </w:r>
      <w:r>
        <w:rPr>
          <w:vertAlign w:val="subscript"/>
        </w:rPr>
        <w:t>2</w:t>
      </w:r>
      <w:r>
        <w:t>, r</w:t>
      </w:r>
      <w:r>
        <w:rPr>
          <w:vertAlign w:val="subscript"/>
        </w:rPr>
        <w:t>3</w:t>
      </w:r>
      <w:r>
        <w:t xml:space="preserve"> and r</w:t>
      </w:r>
      <w:r>
        <w:rPr>
          <w:vertAlign w:val="subscript"/>
        </w:rPr>
        <w:t>4</w:t>
      </w:r>
      <w:r>
        <w:t xml:space="preserve"> with one of the four-year coupon bonds to determine r</w:t>
      </w:r>
      <w:r>
        <w:rPr>
          <w:vertAlign w:val="subscript"/>
        </w:rPr>
        <w:t>1</w:t>
      </w:r>
      <w:r>
        <w:t>.  For Bond C:</w:t>
      </w:r>
    </w:p>
    <w:p w:rsidR="00112A79" w:rsidRDefault="00112A79" w:rsidP="00112A79">
      <w:pPr>
        <w:pStyle w:val="Header"/>
        <w:tabs>
          <w:tab w:val="clear" w:pos="4320"/>
          <w:tab w:val="clear" w:pos="8640"/>
        </w:tabs>
        <w:spacing w:line="360" w:lineRule="auto"/>
        <w:ind w:left="1440"/>
        <w:rPr>
          <w:noProof/>
        </w:rPr>
      </w:pPr>
      <w:r w:rsidRPr="00DD517A">
        <w:rPr>
          <w:noProof/>
          <w:position w:val="-30"/>
        </w:rPr>
        <w:object w:dxaOrig="7300" w:dyaOrig="680">
          <v:shape id="_x0000_i1041" type="#_x0000_t75" style="width:365.25pt;height:33.75pt" o:ole="" fillcolor="window">
            <v:imagedata r:id="rId44" o:title=""/>
          </v:shape>
          <o:OLEObject Type="Embed" ProgID="Equation.3" ShapeID="_x0000_i1041" DrawAspect="Content" ObjectID="_1355990165" r:id="rId45"/>
        </w:object>
      </w:r>
    </w:p>
    <w:p w:rsidR="00112A79" w:rsidRDefault="00112A79" w:rsidP="00112A79">
      <w:pPr>
        <w:pStyle w:val="Header"/>
        <w:tabs>
          <w:tab w:val="clear" w:pos="4320"/>
          <w:tab w:val="clear" w:pos="8640"/>
        </w:tabs>
        <w:spacing w:line="360" w:lineRule="auto"/>
        <w:ind w:left="1440"/>
      </w:pPr>
      <w:r>
        <w:t>r</w:t>
      </w:r>
      <w:r>
        <w:rPr>
          <w:vertAlign w:val="subscript"/>
        </w:rPr>
        <w:t>1</w:t>
      </w:r>
      <w:r>
        <w:t xml:space="preserve"> = 0.3867 = 38.67%</w:t>
      </w:r>
    </w:p>
    <w:p w:rsidR="00112A79" w:rsidRDefault="00112A79" w:rsidP="00112A79">
      <w:pPr>
        <w:pStyle w:val="Header"/>
        <w:tabs>
          <w:tab w:val="clear" w:pos="4320"/>
          <w:tab w:val="clear" w:pos="8640"/>
        </w:tabs>
        <w:ind w:left="720"/>
      </w:pPr>
      <w:r>
        <w:t>Now, in order to determine whether arbitrage opportunities exist, we use these spot rates to value the remaining two four-year bonds.  This produces the following results: for Bond B, the present value is $854.55, and for Bond D, the present value is $1,005.07.  Since neither of these values equals the current market price of the respective bonds, arbitrage opportunities exist.  Similarly, the spot rates derived above produce the following values for the three-year bonds: $1,074.22 for Bond E and $912.77 for Bond F.</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hanging="720"/>
      </w:pPr>
      <w:r>
        <w:br w:type="page"/>
      </w:r>
      <w:r>
        <w:lastRenderedPageBreak/>
        <w:t>32.</w:t>
      </w:r>
      <w:r>
        <w:tab/>
        <w:t>We begin with the definition of duration as applied to a bond with yield r and an annual payment of C in perpetuity</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r>
        <w:rPr>
          <w:noProof/>
        </w:rPr>
        <w:pict>
          <v:shape id="_x0000_s1028" type="#_x0000_t75" style="position:absolute;margin-left:79.2pt;margin-top:.05pt;width:251pt;height:66pt;z-index:251652608" o:allowincell="f">
            <v:imagedata r:id="rId46" o:title=""/>
          </v:shape>
          <o:OLEObject Type="Embed" ProgID="Equation.3" ShapeID="_x0000_s1028" DrawAspect="Content" ObjectID="_1355990175" r:id="rId47"/>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spacing w:line="360" w:lineRule="auto"/>
      </w:pPr>
    </w:p>
    <w:p w:rsidR="00112A79" w:rsidRDefault="00112A79" w:rsidP="00112A79">
      <w:pPr>
        <w:pStyle w:val="Header"/>
        <w:tabs>
          <w:tab w:val="clear" w:pos="4320"/>
          <w:tab w:val="clear" w:pos="8640"/>
        </w:tabs>
        <w:ind w:left="720"/>
      </w:pPr>
      <w:r>
        <w:t>We first simplify by dividing both the numerator and the denominator by C:</w:t>
      </w:r>
    </w:p>
    <w:p w:rsidR="00112A79" w:rsidRDefault="00112A79" w:rsidP="00112A79">
      <w:pPr>
        <w:pStyle w:val="Header"/>
        <w:tabs>
          <w:tab w:val="clear" w:pos="4320"/>
          <w:tab w:val="clear" w:pos="8640"/>
        </w:tabs>
        <w:spacing w:line="360" w:lineRule="auto"/>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r>
        <w:rPr>
          <w:noProof/>
        </w:rPr>
        <w:pict>
          <v:shape id="_x0000_s1029" type="#_x0000_t75" style="position:absolute;margin-left:79.2pt;margin-top:-21pt;width:260pt;height:66pt;z-index:251653632" o:allowincell="f">
            <v:imagedata r:id="rId48" o:title=""/>
          </v:shape>
          <o:OLEObject Type="Embed" ProgID="Equation.3" ShapeID="_x0000_s1029" DrawAspect="Content" ObjectID="_1355990176" r:id="rId49"/>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spacing w:after="120"/>
        <w:ind w:left="720"/>
      </w:pPr>
      <w:r>
        <w:t>The denominator is the present value of a perpetuity of $1 per year, which is equal to (1/r).  To simplify the numerator, we first denote the numerator S and then divide S by (1 + r):</w:t>
      </w:r>
    </w:p>
    <w:p w:rsidR="00112A79" w:rsidRDefault="00112A79" w:rsidP="00112A79">
      <w:pPr>
        <w:pStyle w:val="Header"/>
        <w:tabs>
          <w:tab w:val="clear" w:pos="4320"/>
          <w:tab w:val="clear" w:pos="8640"/>
        </w:tabs>
      </w:pPr>
      <w:r>
        <w:rPr>
          <w:noProof/>
        </w:rPr>
        <w:pict>
          <v:shape id="_x0000_s1030" type="#_x0000_t75" style="position:absolute;margin-left:78.8pt;margin-top:5.4pt;width:274pt;height:34pt;z-index:251654656" o:allowincell="f">
            <v:imagedata r:id="rId50" o:title=""/>
          </v:shape>
          <o:OLEObject Type="Embed" ProgID="Equation.3" ShapeID="_x0000_s1030" DrawAspect="Content" ObjectID="_1355990177" r:id="rId51"/>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spacing w:line="360" w:lineRule="auto"/>
      </w:pPr>
    </w:p>
    <w:p w:rsidR="00112A79" w:rsidRDefault="00112A79" w:rsidP="00112A79">
      <w:pPr>
        <w:pStyle w:val="Header"/>
        <w:tabs>
          <w:tab w:val="clear" w:pos="4320"/>
          <w:tab w:val="clear" w:pos="8640"/>
        </w:tabs>
        <w:spacing w:after="120"/>
        <w:ind w:left="720"/>
      </w:pPr>
      <w:r>
        <w:t>Note that this new quantity [S/(1 + r)] is equal to the square of denominator in the duration formula above, that is:</w:t>
      </w:r>
    </w:p>
    <w:p w:rsidR="00112A79" w:rsidRDefault="00112A79" w:rsidP="00112A79">
      <w:pPr>
        <w:pStyle w:val="Header"/>
        <w:tabs>
          <w:tab w:val="clear" w:pos="4320"/>
          <w:tab w:val="clear" w:pos="8640"/>
        </w:tabs>
      </w:pPr>
      <w:r>
        <w:rPr>
          <w:noProof/>
        </w:rPr>
        <w:pict>
          <v:shape id="_x0000_s1031" type="#_x0000_t75" style="position:absolute;margin-left:79.2pt;margin-top:1.8pt;width:261pt;height:40pt;z-index:251655680" o:allowincell="f">
            <v:imagedata r:id="rId52" o:title=""/>
          </v:shape>
          <o:OLEObject Type="Embed" ProgID="Equation.3" ShapeID="_x0000_s1031" DrawAspect="Content" ObjectID="_1355990178" r:id="rId53"/>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pPr>
      <w:r>
        <w:t>Therefore:</w:t>
      </w:r>
      <w:r>
        <w:rPr>
          <w:noProof/>
        </w:rPr>
        <w:pict>
          <v:shape id="_x0000_s1032" type="#_x0000_t75" style="position:absolute;left:0;text-align:left;margin-left:79.2pt;margin-top:12.6pt;width:134pt;height:38pt;z-index:251656704;mso-position-horizontal-relative:text;mso-position-vertical-relative:text" o:allowincell="f">
            <v:imagedata r:id="rId54" o:title=""/>
          </v:shape>
          <o:OLEObject Type="Embed" ProgID="Equation.3" ShapeID="_x0000_s1032" DrawAspect="Content" ObjectID="_1355990179" r:id="rId55"/>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spacing w:after="120"/>
        <w:ind w:left="720"/>
      </w:pPr>
      <w:r>
        <w:t>Thus, for a perpetual bond paying C dollars per year:</w:t>
      </w:r>
    </w:p>
    <w:p w:rsidR="00112A79" w:rsidRDefault="00112A79" w:rsidP="00112A79">
      <w:pPr>
        <w:pStyle w:val="Header"/>
        <w:tabs>
          <w:tab w:val="clear" w:pos="4320"/>
          <w:tab w:val="clear" w:pos="8640"/>
        </w:tabs>
      </w:pPr>
      <w:r>
        <w:rPr>
          <w:noProof/>
        </w:rPr>
        <w:pict>
          <v:shape id="_x0000_s1033" type="#_x0000_t75" style="position:absolute;margin-left:79.2pt;margin-top:2.45pt;width:139pt;height:34pt;z-index:251657728" o:allowincell="f">
            <v:imagedata r:id="rId56" o:title=""/>
          </v:shape>
          <o:OLEObject Type="Embed" ProgID="Equation.3" ShapeID="_x0000_s1033" DrawAspect="Content" ObjectID="_1355990180" r:id="rId57"/>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spacing w:after="120"/>
        <w:ind w:left="720" w:hanging="720"/>
      </w:pPr>
      <w:r>
        <w:br w:type="page"/>
      </w:r>
      <w:r>
        <w:lastRenderedPageBreak/>
        <w:t>33.</w:t>
      </w:r>
      <w:r>
        <w:tab/>
        <w:t>We begin with the definition of duration as applied to a common stock with yield r and dividends that grow at a constant rate g in perpetuity:</w:t>
      </w:r>
    </w:p>
    <w:p w:rsidR="00112A79" w:rsidRDefault="00112A79" w:rsidP="00112A79">
      <w:pPr>
        <w:pStyle w:val="Header"/>
        <w:tabs>
          <w:tab w:val="clear" w:pos="4320"/>
          <w:tab w:val="clear" w:pos="8640"/>
        </w:tabs>
      </w:pPr>
      <w:r>
        <w:rPr>
          <w:noProof/>
        </w:rPr>
        <w:pict>
          <v:shape id="_x0000_s1035" type="#_x0000_t75" style="position:absolute;margin-left:79.2pt;margin-top:.05pt;width:351pt;height:70pt;z-index:251659776" o:allowincell="f">
            <v:imagedata r:id="rId58" o:title=""/>
          </v:shape>
          <o:OLEObject Type="Embed" ProgID="Equation.3" ShapeID="_x0000_s1035" DrawAspect="Content" ObjectID="_1355990181" r:id="rId59"/>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spacing w:line="360" w:lineRule="auto"/>
      </w:pPr>
    </w:p>
    <w:p w:rsidR="00112A79" w:rsidRDefault="00112A79" w:rsidP="00112A79">
      <w:pPr>
        <w:pStyle w:val="Header"/>
        <w:tabs>
          <w:tab w:val="clear" w:pos="4320"/>
          <w:tab w:val="clear" w:pos="8640"/>
        </w:tabs>
        <w:spacing w:after="120"/>
        <w:ind w:left="720"/>
      </w:pPr>
      <w:r>
        <w:t>We first simplify by dividing each term by [C(1 + g)]:</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r>
        <w:rPr>
          <w:noProof/>
        </w:rPr>
        <w:pict>
          <v:shape id="_x0000_s1036" type="#_x0000_t75" style="position:absolute;margin-left:79.2pt;margin-top:-7.2pt;width:301.95pt;height:70pt;z-index:251660800" o:allowincell="f">
            <v:imagedata r:id="rId60" o:title=""/>
          </v:shape>
          <o:OLEObject Type="Embed" ProgID="Equation.3" ShapeID="_x0000_s1036" DrawAspect="Content" ObjectID="_1355990182" r:id="rId61"/>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spacing w:after="120"/>
        <w:ind w:left="720"/>
      </w:pPr>
      <w:r>
        <w:t>The denominator is the present value of a growing perpetuity of $1 per year, which is equal to [1/(r - g)].  To simplify the numerator, we first denote the numerator S and then divide S by (1 + r):</w:t>
      </w:r>
    </w:p>
    <w:p w:rsidR="00112A79" w:rsidRDefault="00112A79" w:rsidP="00112A79">
      <w:pPr>
        <w:pStyle w:val="Header"/>
        <w:tabs>
          <w:tab w:val="clear" w:pos="4320"/>
          <w:tab w:val="clear" w:pos="8640"/>
        </w:tabs>
      </w:pPr>
      <w:r>
        <w:rPr>
          <w:noProof/>
        </w:rPr>
        <w:pict>
          <v:shape id="_x0000_s1037" type="#_x0000_t75" style="position:absolute;margin-left:78.8pt;margin-top:5.4pt;width:314pt;height:36pt;z-index:251661824" o:allowincell="f">
            <v:imagedata r:id="rId62" o:title=""/>
          </v:shape>
          <o:OLEObject Type="Embed" ProgID="Equation.3" ShapeID="_x0000_s1037" DrawAspect="Content" ObjectID="_1355990183" r:id="rId63"/>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spacing w:after="120"/>
        <w:ind w:left="720"/>
      </w:pPr>
      <w:r>
        <w:t>Note that this new quantity [S/(1 + r)] is equal to the square of denominator in the duration formula above, that is:</w:t>
      </w:r>
    </w:p>
    <w:p w:rsidR="00112A79" w:rsidRDefault="00112A79" w:rsidP="00112A79">
      <w:pPr>
        <w:pStyle w:val="Header"/>
        <w:tabs>
          <w:tab w:val="clear" w:pos="4320"/>
          <w:tab w:val="clear" w:pos="8640"/>
        </w:tabs>
      </w:pPr>
      <w:r>
        <w:rPr>
          <w:noProof/>
        </w:rPr>
        <w:pict>
          <v:shape id="_x0000_s1038" type="#_x0000_t75" style="position:absolute;margin-left:79.2pt;margin-top:1.8pt;width:296pt;height:40pt;z-index:251662848" o:allowincell="f">
            <v:imagedata r:id="rId64" o:title=""/>
          </v:shape>
          <o:OLEObject Type="Embed" ProgID="Equation.3" ShapeID="_x0000_s1038" DrawAspect="Content" ObjectID="_1355990184" r:id="rId65"/>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pPr>
      <w:r>
        <w:t>Therefore:</w:t>
      </w:r>
    </w:p>
    <w:p w:rsidR="00112A79" w:rsidRDefault="00112A79" w:rsidP="00112A79">
      <w:pPr>
        <w:pStyle w:val="Header"/>
        <w:tabs>
          <w:tab w:val="clear" w:pos="4320"/>
          <w:tab w:val="clear" w:pos="8640"/>
        </w:tabs>
      </w:pPr>
      <w:r>
        <w:rPr>
          <w:noProof/>
        </w:rPr>
        <w:pict>
          <v:shape id="_x0000_s1039" type="#_x0000_t75" style="position:absolute;margin-left:79.2pt;margin-top:7.85pt;width:168pt;height:40pt;z-index:251663872" o:allowincell="f">
            <v:imagedata r:id="rId66" o:title=""/>
          </v:shape>
          <o:OLEObject Type="Embed" ProgID="Equation.3" ShapeID="_x0000_s1039" DrawAspect="Content" ObjectID="_1355990185" r:id="rId67"/>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ind w:left="720"/>
      </w:pPr>
      <w:r>
        <w:t>Thus, for a perpetual bond paying C dollars per year:</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r>
        <w:rPr>
          <w:noProof/>
        </w:rPr>
        <w:pict>
          <v:shape id="_x0000_s1040" type="#_x0000_t75" style="position:absolute;margin-left:79.2pt;margin-top:2.45pt;width:180pt;height:34pt;z-index:251664896" o:allowincell="f">
            <v:imagedata r:id="rId68" o:title=""/>
          </v:shape>
          <o:OLEObject Type="Embed" ProgID="Equation.3" ShapeID="_x0000_s1040" DrawAspect="Content" ObjectID="_1355990186" r:id="rId69"/>
        </w:pic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spacing w:line="360" w:lineRule="auto"/>
      </w:pPr>
      <w:r>
        <w:br w:type="page"/>
      </w:r>
      <w:r>
        <w:lastRenderedPageBreak/>
        <w:t>34.</w:t>
      </w:r>
      <w:r>
        <w:tab/>
        <w:t>a.</w:t>
      </w:r>
      <w:r>
        <w:tab/>
        <w:t>We make use of the one-year Treasury bill information in order to determine the one-year spot rate as follows:</w:t>
      </w:r>
    </w:p>
    <w:p w:rsidR="00112A79" w:rsidRDefault="00112A79" w:rsidP="00112A79">
      <w:pPr>
        <w:pStyle w:val="Header"/>
        <w:tabs>
          <w:tab w:val="clear" w:pos="4320"/>
          <w:tab w:val="clear" w:pos="8640"/>
        </w:tabs>
        <w:spacing w:after="120"/>
        <w:ind w:left="2160"/>
      </w:pPr>
      <w:r w:rsidRPr="00B533F7">
        <w:rPr>
          <w:noProof/>
          <w:position w:val="-30"/>
        </w:rPr>
        <w:object w:dxaOrig="1680" w:dyaOrig="680">
          <v:shape id="_x0000_i1042" type="#_x0000_t75" style="width:84pt;height:33.75pt" o:ole="" fillcolor="window">
            <v:imagedata r:id="rId70" o:title=""/>
          </v:shape>
          <o:OLEObject Type="Embed" ProgID="Equation.3" ShapeID="_x0000_i1042" DrawAspect="Content" ObjectID="_1355990166" r:id="rId71"/>
        </w:object>
      </w:r>
    </w:p>
    <w:p w:rsidR="00112A79" w:rsidRDefault="00112A79" w:rsidP="00112A79">
      <w:pPr>
        <w:pStyle w:val="Header"/>
        <w:tabs>
          <w:tab w:val="clear" w:pos="4320"/>
          <w:tab w:val="clear" w:pos="8640"/>
        </w:tabs>
        <w:spacing w:after="120"/>
        <w:ind w:left="2160"/>
      </w:pPr>
      <w:r>
        <w:t>r</w:t>
      </w:r>
      <w:r>
        <w:rPr>
          <w:vertAlign w:val="subscript"/>
        </w:rPr>
        <w:t>1</w:t>
      </w:r>
      <w:r>
        <w:t xml:space="preserve"> = 0.0700 = 7.00%</w:t>
      </w:r>
    </w:p>
    <w:p w:rsidR="00112A79" w:rsidRDefault="00112A79" w:rsidP="00112A79">
      <w:pPr>
        <w:pStyle w:val="Header"/>
        <w:tabs>
          <w:tab w:val="clear" w:pos="4320"/>
          <w:tab w:val="clear" w:pos="8640"/>
        </w:tabs>
        <w:spacing w:after="120"/>
        <w:ind w:left="1440"/>
      </w:pPr>
      <w:r>
        <w:t>The following position provides a cash payoff only in year two:</w:t>
      </w:r>
    </w:p>
    <w:p w:rsidR="00112A79" w:rsidRDefault="00112A79" w:rsidP="00112A79">
      <w:pPr>
        <w:pStyle w:val="Header"/>
        <w:tabs>
          <w:tab w:val="clear" w:pos="4320"/>
          <w:tab w:val="clear" w:pos="8640"/>
        </w:tabs>
        <w:spacing w:after="120"/>
        <w:ind w:left="1440"/>
      </w:pPr>
      <w:r>
        <w:t>a long position in twenty-five two-year bonds and a short position in one one-year Treasury bill.  Cash flows for this position are:</w:t>
      </w:r>
    </w:p>
    <w:p w:rsidR="00112A79" w:rsidRDefault="00112A79" w:rsidP="00112A79">
      <w:pPr>
        <w:pStyle w:val="Header"/>
        <w:tabs>
          <w:tab w:val="clear" w:pos="4320"/>
          <w:tab w:val="clear" w:pos="8640"/>
        </w:tabs>
        <w:spacing w:after="40"/>
        <w:ind w:left="1440" w:firstLine="720"/>
      </w:pPr>
      <w:r>
        <w:t>[(</w:t>
      </w:r>
      <w:r>
        <w:rPr>
          <w:rFonts w:cs="Arial"/>
        </w:rPr>
        <w:t>–</w:t>
      </w:r>
      <w:r>
        <w:t xml:space="preserve">25 </w:t>
      </w:r>
      <w:r>
        <w:sym w:font="Symbol" w:char="F0B4"/>
      </w:r>
      <w:r>
        <w:t xml:space="preserve"> $94.92) + (1 </w:t>
      </w:r>
      <w:r>
        <w:sym w:font="Symbol" w:char="F0B4"/>
      </w:r>
      <w:r>
        <w:t xml:space="preserve"> $93.46)] = </w:t>
      </w:r>
      <w:r>
        <w:rPr>
          <w:rFonts w:cs="Arial"/>
        </w:rPr>
        <w:t>–</w:t>
      </w:r>
      <w:r>
        <w:t>$2,279.54 today</w:t>
      </w:r>
    </w:p>
    <w:p w:rsidR="00112A79" w:rsidRDefault="00112A79" w:rsidP="00112A79">
      <w:pPr>
        <w:pStyle w:val="Header"/>
        <w:tabs>
          <w:tab w:val="clear" w:pos="4320"/>
          <w:tab w:val="clear" w:pos="8640"/>
        </w:tabs>
        <w:spacing w:after="40"/>
        <w:ind w:left="1440" w:firstLine="720"/>
      </w:pPr>
      <w:r>
        <w:t xml:space="preserve">[(25 </w:t>
      </w:r>
      <w:r>
        <w:sym w:font="Symbol" w:char="F0B4"/>
      </w:r>
      <w:r>
        <w:t xml:space="preserve"> $4) – (1 </w:t>
      </w:r>
      <w:r>
        <w:sym w:font="Symbol" w:char="F0B4"/>
      </w:r>
      <w:r>
        <w:t xml:space="preserve"> $100)] = $0 in year 1</w:t>
      </w:r>
    </w:p>
    <w:p w:rsidR="00112A79" w:rsidRDefault="00112A79" w:rsidP="00112A79">
      <w:pPr>
        <w:pStyle w:val="Header"/>
        <w:tabs>
          <w:tab w:val="clear" w:pos="4320"/>
          <w:tab w:val="clear" w:pos="8640"/>
        </w:tabs>
        <w:spacing w:after="120"/>
        <w:ind w:left="1440" w:firstLine="720"/>
      </w:pPr>
      <w:r>
        <w:t xml:space="preserve">(25 </w:t>
      </w:r>
      <w:r>
        <w:sym w:font="Symbol" w:char="F0B4"/>
      </w:r>
      <w:r>
        <w:t xml:space="preserve"> $104) = $2,600 in year 2</w:t>
      </w:r>
    </w:p>
    <w:p w:rsidR="00112A79" w:rsidRDefault="00112A79" w:rsidP="00112A79">
      <w:pPr>
        <w:pStyle w:val="Header"/>
        <w:tabs>
          <w:tab w:val="clear" w:pos="4320"/>
          <w:tab w:val="clear" w:pos="8640"/>
        </w:tabs>
        <w:spacing w:after="120"/>
        <w:ind w:left="1440"/>
      </w:pPr>
      <w:r>
        <w:t>We determine the two-year spot rate from this position as follows:</w:t>
      </w:r>
    </w:p>
    <w:p w:rsidR="00112A79" w:rsidRDefault="00112A79" w:rsidP="00112A79">
      <w:pPr>
        <w:pStyle w:val="Header"/>
        <w:tabs>
          <w:tab w:val="clear" w:pos="4320"/>
          <w:tab w:val="clear" w:pos="8640"/>
        </w:tabs>
        <w:spacing w:after="120"/>
        <w:ind w:left="2160"/>
      </w:pPr>
      <w:r w:rsidRPr="00F17A6E">
        <w:rPr>
          <w:noProof/>
          <w:position w:val="-30"/>
        </w:rPr>
        <w:object w:dxaOrig="2340" w:dyaOrig="680">
          <v:shape id="_x0000_i1043" type="#_x0000_t75" style="width:117pt;height:33.75pt" o:ole="" fillcolor="window">
            <v:imagedata r:id="rId72" o:title=""/>
          </v:shape>
          <o:OLEObject Type="Embed" ProgID="Equation.3" ShapeID="_x0000_i1043" DrawAspect="Content" ObjectID="_1355990167" r:id="rId73"/>
        </w:object>
      </w:r>
    </w:p>
    <w:p w:rsidR="00112A79" w:rsidRDefault="00112A79" w:rsidP="00112A79">
      <w:pPr>
        <w:pStyle w:val="Header"/>
        <w:tabs>
          <w:tab w:val="clear" w:pos="4320"/>
          <w:tab w:val="clear" w:pos="8640"/>
        </w:tabs>
        <w:spacing w:after="120"/>
        <w:ind w:left="2160"/>
      </w:pPr>
      <w:r>
        <w:t>r</w:t>
      </w:r>
      <w:r>
        <w:rPr>
          <w:vertAlign w:val="subscript"/>
        </w:rPr>
        <w:t>2</w:t>
      </w:r>
      <w:r>
        <w:t xml:space="preserve"> = 0.0680 = 6.80%</w:t>
      </w:r>
    </w:p>
    <w:p w:rsidR="00112A79" w:rsidRDefault="00112A79" w:rsidP="00112A79">
      <w:pPr>
        <w:pStyle w:val="Header"/>
        <w:tabs>
          <w:tab w:val="clear" w:pos="4320"/>
          <w:tab w:val="clear" w:pos="8640"/>
        </w:tabs>
        <w:spacing w:after="120"/>
        <w:ind w:left="1440"/>
      </w:pPr>
      <w:r>
        <w:t>The forward rate f</w:t>
      </w:r>
      <w:r>
        <w:rPr>
          <w:vertAlign w:val="subscript"/>
        </w:rPr>
        <w:t>2</w:t>
      </w:r>
      <w:r>
        <w:t xml:space="preserve"> is computed as follows:</w:t>
      </w:r>
    </w:p>
    <w:p w:rsidR="00112A79" w:rsidRDefault="00112A79" w:rsidP="00112A79">
      <w:pPr>
        <w:pStyle w:val="Header"/>
        <w:tabs>
          <w:tab w:val="clear" w:pos="4320"/>
          <w:tab w:val="clear" w:pos="8640"/>
        </w:tabs>
        <w:spacing w:after="120"/>
        <w:ind w:left="2160"/>
      </w:pPr>
      <w:r>
        <w:t>f</w:t>
      </w:r>
      <w:r>
        <w:rPr>
          <w:vertAlign w:val="subscript"/>
        </w:rPr>
        <w:t>2</w:t>
      </w:r>
      <w:r>
        <w:t xml:space="preserve"> = [(1.0680)</w:t>
      </w:r>
      <w:r>
        <w:rPr>
          <w:vertAlign w:val="superscript"/>
        </w:rPr>
        <w:t>2</w:t>
      </w:r>
      <w:r>
        <w:t xml:space="preserve">/1.0700] </w:t>
      </w:r>
      <w:r>
        <w:rPr>
          <w:rFonts w:cs="Arial"/>
        </w:rPr>
        <w:t>–</w:t>
      </w:r>
      <w:r>
        <w:t xml:space="preserve"> 1 = 0.0660 = 6.60%</w:t>
      </w:r>
    </w:p>
    <w:p w:rsidR="00112A79" w:rsidRDefault="00112A79" w:rsidP="00112A79">
      <w:pPr>
        <w:pStyle w:val="Header"/>
        <w:tabs>
          <w:tab w:val="clear" w:pos="4320"/>
          <w:tab w:val="clear" w:pos="8640"/>
        </w:tabs>
        <w:spacing w:after="120"/>
        <w:ind w:left="1440"/>
      </w:pPr>
      <w:r>
        <w:t>The following position provides a cash payoff only in year three:</w:t>
      </w:r>
    </w:p>
    <w:p w:rsidR="00112A79" w:rsidRDefault="00112A79" w:rsidP="00112A79">
      <w:pPr>
        <w:pStyle w:val="Header"/>
        <w:tabs>
          <w:tab w:val="clear" w:pos="4320"/>
          <w:tab w:val="clear" w:pos="8640"/>
        </w:tabs>
        <w:spacing w:after="120"/>
        <w:ind w:left="1440"/>
      </w:pPr>
      <w:r>
        <w:t>a long position in the three-year bond and a short position equal to (8/104) times a package consisting of a one-year Treasury bill and a two-year bond.  Cash flows for this position are:</w:t>
      </w:r>
    </w:p>
    <w:p w:rsidR="00112A79" w:rsidRDefault="00112A79" w:rsidP="00112A79">
      <w:pPr>
        <w:pStyle w:val="Header"/>
        <w:tabs>
          <w:tab w:val="clear" w:pos="4320"/>
          <w:tab w:val="clear" w:pos="8640"/>
        </w:tabs>
        <w:spacing w:after="40"/>
        <w:ind w:left="2160"/>
      </w:pPr>
      <w:r>
        <w:t>[(</w:t>
      </w:r>
      <w:r>
        <w:rPr>
          <w:rFonts w:cs="Arial"/>
        </w:rPr>
        <w:t>–</w:t>
      </w:r>
      <w:r>
        <w:t xml:space="preserve">1 </w:t>
      </w:r>
      <w:r>
        <w:sym w:font="Symbol" w:char="F0B4"/>
      </w:r>
      <w:r>
        <w:t xml:space="preserve"> $103.64) + (8/104) </w:t>
      </w:r>
      <w:r>
        <w:sym w:font="Symbol" w:char="F0B4"/>
      </w:r>
      <w:r>
        <w:t xml:space="preserve"> ($93.46 + $94.92)] = </w:t>
      </w:r>
      <w:r>
        <w:rPr>
          <w:rFonts w:cs="Arial"/>
        </w:rPr>
        <w:t>–</w:t>
      </w:r>
      <w:r>
        <w:t>$89.15 today</w:t>
      </w:r>
    </w:p>
    <w:p w:rsidR="00112A79" w:rsidRDefault="00112A79" w:rsidP="00112A79">
      <w:pPr>
        <w:pStyle w:val="Header"/>
        <w:tabs>
          <w:tab w:val="clear" w:pos="4320"/>
          <w:tab w:val="clear" w:pos="8640"/>
        </w:tabs>
        <w:spacing w:after="40"/>
        <w:ind w:left="2160"/>
      </w:pPr>
      <w:r>
        <w:t xml:space="preserve">[(1 </w:t>
      </w:r>
      <w:r>
        <w:sym w:font="Symbol" w:char="F0B4"/>
      </w:r>
      <w:r>
        <w:t xml:space="preserve"> $8) – (8/104) </w:t>
      </w:r>
      <w:r>
        <w:sym w:font="Symbol" w:char="F0B4"/>
      </w:r>
      <w:r>
        <w:t xml:space="preserve"> ($100 + $4)] = $0 in year 1</w:t>
      </w:r>
    </w:p>
    <w:p w:rsidR="00112A79" w:rsidRDefault="00112A79" w:rsidP="00112A79">
      <w:pPr>
        <w:pStyle w:val="Header"/>
        <w:tabs>
          <w:tab w:val="clear" w:pos="4320"/>
          <w:tab w:val="clear" w:pos="8640"/>
        </w:tabs>
        <w:spacing w:after="40"/>
        <w:ind w:left="2160"/>
      </w:pPr>
      <w:r>
        <w:t xml:space="preserve">[(1 </w:t>
      </w:r>
      <w:r>
        <w:sym w:font="Symbol" w:char="F0B4"/>
      </w:r>
      <w:r>
        <w:t xml:space="preserve"> $8) – (8/104) </w:t>
      </w:r>
      <w:r>
        <w:sym w:font="Symbol" w:char="F0B4"/>
      </w:r>
      <w:r>
        <w:t xml:space="preserve"> $104] = $0 in year 2</w:t>
      </w:r>
    </w:p>
    <w:p w:rsidR="00112A79" w:rsidRDefault="00112A79" w:rsidP="00112A79">
      <w:pPr>
        <w:pStyle w:val="Header"/>
        <w:tabs>
          <w:tab w:val="clear" w:pos="4320"/>
          <w:tab w:val="clear" w:pos="8640"/>
        </w:tabs>
        <w:spacing w:after="120"/>
        <w:ind w:left="2160"/>
      </w:pPr>
      <w:r>
        <w:t xml:space="preserve">1 </w:t>
      </w:r>
      <w:r>
        <w:sym w:font="Symbol" w:char="F0B4"/>
      </w:r>
      <w:r>
        <w:t xml:space="preserve"> $108 = $108 in year 3</w:t>
      </w:r>
    </w:p>
    <w:p w:rsidR="00112A79" w:rsidRDefault="00112A79" w:rsidP="00112A79">
      <w:pPr>
        <w:pStyle w:val="Header"/>
        <w:tabs>
          <w:tab w:val="clear" w:pos="4320"/>
          <w:tab w:val="clear" w:pos="8640"/>
        </w:tabs>
        <w:spacing w:after="120"/>
        <w:ind w:left="1440"/>
      </w:pPr>
      <w:r>
        <w:t>We determine the three-year spot rate from this position as follows:</w:t>
      </w:r>
    </w:p>
    <w:p w:rsidR="00112A79" w:rsidRDefault="00112A79" w:rsidP="00112A79">
      <w:pPr>
        <w:pStyle w:val="Header"/>
        <w:tabs>
          <w:tab w:val="clear" w:pos="4320"/>
          <w:tab w:val="clear" w:pos="8640"/>
        </w:tabs>
        <w:spacing w:after="120"/>
        <w:ind w:left="2160"/>
      </w:pPr>
      <w:r w:rsidRPr="00F17A6E">
        <w:rPr>
          <w:noProof/>
          <w:position w:val="-30"/>
        </w:rPr>
        <w:object w:dxaOrig="1980" w:dyaOrig="680">
          <v:shape id="_x0000_i1044" type="#_x0000_t75" style="width:99pt;height:33.75pt" o:ole="" fillcolor="window">
            <v:imagedata r:id="rId74" o:title=""/>
          </v:shape>
          <o:OLEObject Type="Embed" ProgID="Equation.3" ShapeID="_x0000_i1044" DrawAspect="Content" ObjectID="_1355990168" r:id="rId75"/>
        </w:object>
      </w:r>
    </w:p>
    <w:p w:rsidR="00112A79" w:rsidRDefault="00112A79" w:rsidP="00112A79">
      <w:pPr>
        <w:pStyle w:val="Header"/>
        <w:tabs>
          <w:tab w:val="clear" w:pos="4320"/>
          <w:tab w:val="clear" w:pos="8640"/>
        </w:tabs>
        <w:spacing w:after="120"/>
        <w:ind w:left="2160"/>
      </w:pPr>
      <w:r>
        <w:t>r</w:t>
      </w:r>
      <w:r>
        <w:rPr>
          <w:vertAlign w:val="subscript"/>
        </w:rPr>
        <w:t>3</w:t>
      </w:r>
      <w:r>
        <w:t xml:space="preserve"> = 0.0660 = 6.60%</w:t>
      </w:r>
    </w:p>
    <w:p w:rsidR="00112A79" w:rsidRDefault="00112A79" w:rsidP="00112A79">
      <w:pPr>
        <w:pStyle w:val="Header"/>
        <w:tabs>
          <w:tab w:val="clear" w:pos="4320"/>
          <w:tab w:val="clear" w:pos="8640"/>
        </w:tabs>
        <w:spacing w:after="120"/>
        <w:ind w:left="1440"/>
      </w:pPr>
      <w:r>
        <w:t>The forward rate f</w:t>
      </w:r>
      <w:r>
        <w:rPr>
          <w:vertAlign w:val="subscript"/>
        </w:rPr>
        <w:t>3</w:t>
      </w:r>
      <w:r>
        <w:t xml:space="preserve"> is computed as follows:</w:t>
      </w:r>
    </w:p>
    <w:p w:rsidR="00112A79" w:rsidRDefault="00112A79" w:rsidP="00112A79">
      <w:pPr>
        <w:pStyle w:val="Header"/>
        <w:tabs>
          <w:tab w:val="clear" w:pos="4320"/>
          <w:tab w:val="clear" w:pos="8640"/>
        </w:tabs>
        <w:spacing w:line="480" w:lineRule="auto"/>
        <w:ind w:left="2160"/>
      </w:pPr>
      <w:r>
        <w:t>f</w:t>
      </w:r>
      <w:r>
        <w:rPr>
          <w:vertAlign w:val="subscript"/>
        </w:rPr>
        <w:t>3</w:t>
      </w:r>
      <w:r>
        <w:t xml:space="preserve"> = [(1.0660)</w:t>
      </w:r>
      <w:r>
        <w:rPr>
          <w:vertAlign w:val="superscript"/>
        </w:rPr>
        <w:t>3</w:t>
      </w:r>
      <w:r>
        <w:t>/(1.0680)</w:t>
      </w:r>
      <w:r>
        <w:rPr>
          <w:vertAlign w:val="superscript"/>
        </w:rPr>
        <w:t>2</w:t>
      </w:r>
      <w:r>
        <w:t xml:space="preserve">] </w:t>
      </w:r>
      <w:r>
        <w:rPr>
          <w:rFonts w:cs="Arial"/>
        </w:rPr>
        <w:t>–</w:t>
      </w:r>
      <w:r>
        <w:t xml:space="preserve"> 1 = 0.0620 = 6.20%</w:t>
      </w:r>
    </w:p>
    <w:p w:rsidR="00112A79" w:rsidRDefault="00112A79" w:rsidP="00112A79">
      <w:pPr>
        <w:pStyle w:val="Header"/>
        <w:tabs>
          <w:tab w:val="clear" w:pos="4320"/>
          <w:tab w:val="clear" w:pos="8640"/>
        </w:tabs>
        <w:spacing w:line="120" w:lineRule="exact"/>
      </w:pPr>
    </w:p>
    <w:p w:rsidR="00112A79" w:rsidRDefault="00112A79" w:rsidP="00112A79">
      <w:pPr>
        <w:pStyle w:val="Header"/>
        <w:numPr>
          <w:ilvl w:val="0"/>
          <w:numId w:val="6"/>
        </w:numPr>
        <w:tabs>
          <w:tab w:val="clear" w:pos="1440"/>
          <w:tab w:val="clear" w:pos="4320"/>
          <w:tab w:val="clear" w:pos="8640"/>
        </w:tabs>
        <w:spacing w:after="120"/>
      </w:pPr>
      <w:r>
        <w:t>We make use of the spot and forward rates to calculate the price of the 4 percent coupon bond:</w:t>
      </w:r>
    </w:p>
    <w:p w:rsidR="00112A79" w:rsidRDefault="00112A79" w:rsidP="00112A79">
      <w:pPr>
        <w:pStyle w:val="Header"/>
        <w:tabs>
          <w:tab w:val="clear" w:pos="4320"/>
          <w:tab w:val="clear" w:pos="8640"/>
        </w:tabs>
      </w:pPr>
      <w:r>
        <w:rPr>
          <w:noProof/>
        </w:rPr>
        <w:pict>
          <v:shape id="_x0000_s1034" type="#_x0000_t75" style="position:absolute;margin-left:115.45pt;margin-top:6pt;width:327pt;height:34pt;z-index:251658752" o:allowincell="f">
            <v:imagedata r:id="rId76" o:title=""/>
          </v:shape>
          <o:OLEObject Type="Embed" ProgID="Equation.3" ShapeID="_x0000_s1034" DrawAspect="Content" ObjectID="_1355990187" r:id="rId77"/>
        </w:pict>
      </w:r>
    </w:p>
    <w:p w:rsidR="00112A79" w:rsidRDefault="00112A79" w:rsidP="00112A79">
      <w:pPr>
        <w:pStyle w:val="Header"/>
        <w:tabs>
          <w:tab w:val="clear" w:pos="4320"/>
          <w:tab w:val="clear" w:pos="8640"/>
        </w:tabs>
      </w:pPr>
      <w:r>
        <w:br w:type="page"/>
      </w:r>
    </w:p>
    <w:p w:rsidR="00112A79" w:rsidRDefault="00112A79" w:rsidP="00112A79">
      <w:pPr>
        <w:pStyle w:val="Header"/>
        <w:tabs>
          <w:tab w:val="clear" w:pos="4320"/>
          <w:tab w:val="clear" w:pos="8640"/>
        </w:tabs>
        <w:ind w:left="1440"/>
      </w:pPr>
      <w:r>
        <w:t>The actual price of the bond ($950) is significantly greater than the price deduced using the spot and forward rates embedded in the prices of the other bonds ($931.01).  Hence, a profit opportunity exists.  In order to take advantage of this opportunity, one should sell the 4 percent coupon bond short and purchase the 8 percent coupon bond.</w:t>
      </w: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s>
      </w:pPr>
    </w:p>
    <w:p w:rsidR="00112A79" w:rsidRDefault="00112A79" w:rsidP="00112A79">
      <w:pPr>
        <w:pStyle w:val="Header"/>
        <w:tabs>
          <w:tab w:val="clear" w:pos="4320"/>
          <w:tab w:val="clear" w:pos="8640"/>
          <w:tab w:val="left" w:pos="720"/>
        </w:tabs>
        <w:spacing w:after="120"/>
        <w:ind w:left="1440" w:hanging="1440"/>
      </w:pPr>
      <w:r>
        <w:t>35.</w:t>
      </w:r>
      <w:r>
        <w:tab/>
        <w:t xml:space="preserve"> a.</w:t>
      </w:r>
      <w:r>
        <w:tab/>
        <w:t xml:space="preserve">Bond D allows us to calculate the four year spot rate by solving for the YTM using the 841.78 price of Bond D: </w:t>
      </w:r>
    </w:p>
    <w:p w:rsidR="00112A79" w:rsidRDefault="00112A79" w:rsidP="00112A79">
      <w:pPr>
        <w:pStyle w:val="Header"/>
        <w:tabs>
          <w:tab w:val="clear" w:pos="4320"/>
          <w:tab w:val="clear" w:pos="8640"/>
          <w:tab w:val="left" w:pos="720"/>
        </w:tabs>
        <w:spacing w:after="120"/>
        <w:ind w:left="1440" w:hanging="1440"/>
      </w:pPr>
    </w:p>
    <w:p w:rsidR="00112A79" w:rsidRDefault="00112A79" w:rsidP="00112A79">
      <w:pPr>
        <w:pStyle w:val="Header"/>
        <w:tabs>
          <w:tab w:val="clear" w:pos="4320"/>
          <w:tab w:val="clear" w:pos="8640"/>
        </w:tabs>
        <w:spacing w:after="120"/>
        <w:ind w:left="2160"/>
      </w:pPr>
      <w:r w:rsidRPr="00633ABF">
        <w:rPr>
          <w:noProof/>
          <w:position w:val="-30"/>
        </w:rPr>
        <w:object w:dxaOrig="4560" w:dyaOrig="680">
          <v:shape id="_x0000_i1045" type="#_x0000_t75" style="width:228pt;height:33.75pt" o:ole="" fillcolor="window">
            <v:imagedata r:id="rId78" o:title=""/>
          </v:shape>
          <o:OLEObject Type="Embed" ProgID="Equation.3" ShapeID="_x0000_i1045" DrawAspect="Content" ObjectID="_1355990169" r:id="rId79"/>
        </w:object>
      </w:r>
    </w:p>
    <w:p w:rsidR="00112A79" w:rsidRDefault="00112A79" w:rsidP="00112A79">
      <w:pPr>
        <w:pStyle w:val="Header"/>
        <w:tabs>
          <w:tab w:val="clear" w:pos="4320"/>
          <w:tab w:val="clear" w:pos="8640"/>
        </w:tabs>
        <w:spacing w:after="120"/>
        <w:ind w:left="2160"/>
      </w:pPr>
      <w:r>
        <w:t>r</w:t>
      </w:r>
      <w:r>
        <w:rPr>
          <w:vertAlign w:val="subscript"/>
        </w:rPr>
        <w:t>4</w:t>
      </w:r>
      <w:r>
        <w:t xml:space="preserve"> = 4.4%</w:t>
      </w:r>
    </w:p>
    <w:p w:rsidR="00112A79" w:rsidRDefault="00112A79" w:rsidP="00112A79">
      <w:pPr>
        <w:pStyle w:val="Header"/>
        <w:tabs>
          <w:tab w:val="clear" w:pos="4320"/>
          <w:tab w:val="clear" w:pos="8640"/>
          <w:tab w:val="left" w:pos="720"/>
        </w:tabs>
        <w:spacing w:after="120"/>
        <w:ind w:left="1440" w:hanging="1440"/>
      </w:pPr>
      <w:r>
        <w:tab/>
      </w:r>
      <w:r>
        <w:tab/>
      </w:r>
    </w:p>
    <w:p w:rsidR="00112A79" w:rsidRDefault="00112A79" w:rsidP="00112A79">
      <w:pPr>
        <w:pStyle w:val="Header"/>
        <w:tabs>
          <w:tab w:val="clear" w:pos="4320"/>
          <w:tab w:val="clear" w:pos="8640"/>
          <w:tab w:val="left" w:pos="720"/>
        </w:tabs>
        <w:spacing w:after="120"/>
        <w:ind w:left="1440" w:hanging="1440"/>
      </w:pPr>
      <w:r>
        <w:tab/>
      </w:r>
      <w:r>
        <w:tab/>
        <w:t>We can then set up the following three equations using the prices of bonds A, B, and C:</w:t>
      </w:r>
    </w:p>
    <w:p w:rsidR="00112A79" w:rsidRDefault="00112A79" w:rsidP="00112A79">
      <w:pPr>
        <w:pStyle w:val="Header"/>
        <w:tabs>
          <w:tab w:val="clear" w:pos="4320"/>
          <w:tab w:val="clear" w:pos="8640"/>
          <w:tab w:val="left" w:pos="720"/>
        </w:tabs>
        <w:spacing w:after="120"/>
        <w:ind w:left="1440" w:hanging="1440"/>
      </w:pPr>
    </w:p>
    <w:p w:rsidR="00112A79" w:rsidRDefault="00112A79" w:rsidP="00112A79">
      <w:pPr>
        <w:pStyle w:val="Header"/>
        <w:tabs>
          <w:tab w:val="clear" w:pos="4320"/>
          <w:tab w:val="clear" w:pos="8640"/>
          <w:tab w:val="left" w:pos="720"/>
        </w:tabs>
        <w:spacing w:after="120"/>
        <w:ind w:left="1440" w:firstLine="720"/>
      </w:pPr>
      <w:r>
        <w:rPr>
          <w:noProof/>
        </w:rPr>
        <w:t xml:space="preserve">Using bond A: </w:t>
      </w:r>
      <w:r w:rsidRPr="007B5811">
        <w:rPr>
          <w:noProof/>
          <w:position w:val="-36"/>
        </w:rPr>
        <w:object w:dxaOrig="3019" w:dyaOrig="740">
          <v:shape id="_x0000_i1046" type="#_x0000_t75" style="width:150.75pt;height:36.75pt" o:ole="" fillcolor="window">
            <v:imagedata r:id="rId80" o:title=""/>
          </v:shape>
          <o:OLEObject Type="Embed" ProgID="Equation.3" ShapeID="_x0000_i1046" DrawAspect="Content" ObjectID="_1355990170" r:id="rId81"/>
        </w:object>
      </w:r>
    </w:p>
    <w:p w:rsidR="00112A79" w:rsidRDefault="00112A79" w:rsidP="00112A79">
      <w:pPr>
        <w:pStyle w:val="Header"/>
        <w:tabs>
          <w:tab w:val="clear" w:pos="4320"/>
          <w:tab w:val="clear" w:pos="8640"/>
          <w:tab w:val="left" w:pos="720"/>
        </w:tabs>
        <w:spacing w:after="120"/>
        <w:ind w:left="1440" w:hanging="1440"/>
      </w:pPr>
    </w:p>
    <w:p w:rsidR="00112A79" w:rsidRDefault="00112A79" w:rsidP="00112A79">
      <w:pPr>
        <w:pStyle w:val="Header"/>
        <w:tabs>
          <w:tab w:val="clear" w:pos="4320"/>
          <w:tab w:val="clear" w:pos="8640"/>
          <w:tab w:val="left" w:pos="720"/>
        </w:tabs>
        <w:spacing w:after="120"/>
        <w:ind w:left="1440" w:hanging="1440"/>
      </w:pPr>
      <w:r>
        <w:rPr>
          <w:noProof/>
        </w:rPr>
        <w:tab/>
      </w:r>
      <w:r>
        <w:rPr>
          <w:noProof/>
        </w:rPr>
        <w:tab/>
      </w:r>
      <w:r>
        <w:rPr>
          <w:noProof/>
        </w:rPr>
        <w:tab/>
        <w:t>Using bond B:</w:t>
      </w:r>
      <w:r w:rsidRPr="007B5811">
        <w:rPr>
          <w:noProof/>
        </w:rPr>
        <w:t xml:space="preserve"> </w:t>
      </w:r>
      <w:r w:rsidRPr="00633ABF">
        <w:rPr>
          <w:noProof/>
          <w:position w:val="-30"/>
        </w:rPr>
        <w:object w:dxaOrig="4140" w:dyaOrig="680">
          <v:shape id="_x0000_i1047" type="#_x0000_t75" style="width:207pt;height:33.75pt" o:ole="" fillcolor="window">
            <v:imagedata r:id="rId82" o:title=""/>
          </v:shape>
          <o:OLEObject Type="Embed" ProgID="Equation.3" ShapeID="_x0000_i1047" DrawAspect="Content" ObjectID="_1355990171" r:id="rId83"/>
        </w:object>
      </w:r>
    </w:p>
    <w:p w:rsidR="00112A79" w:rsidRDefault="00112A79" w:rsidP="00112A79">
      <w:pPr>
        <w:pStyle w:val="Header"/>
        <w:tabs>
          <w:tab w:val="clear" w:pos="4320"/>
          <w:tab w:val="clear" w:pos="8640"/>
          <w:tab w:val="left" w:pos="720"/>
        </w:tabs>
        <w:spacing w:after="120"/>
        <w:ind w:left="1440" w:hanging="1440"/>
      </w:pPr>
    </w:p>
    <w:p w:rsidR="00112A79" w:rsidRDefault="00112A79" w:rsidP="00112A79">
      <w:pPr>
        <w:pStyle w:val="Header"/>
        <w:tabs>
          <w:tab w:val="clear" w:pos="4320"/>
          <w:tab w:val="clear" w:pos="8640"/>
          <w:tab w:val="left" w:pos="720"/>
        </w:tabs>
        <w:spacing w:after="120"/>
        <w:ind w:left="1440" w:hanging="1440"/>
      </w:pPr>
    </w:p>
    <w:p w:rsidR="00112A79" w:rsidRDefault="00112A79" w:rsidP="00112A79">
      <w:pPr>
        <w:pStyle w:val="Header"/>
        <w:tabs>
          <w:tab w:val="clear" w:pos="4320"/>
          <w:tab w:val="clear" w:pos="8640"/>
          <w:tab w:val="left" w:pos="720"/>
        </w:tabs>
        <w:spacing w:after="120"/>
        <w:ind w:left="1440" w:hanging="1440"/>
      </w:pPr>
      <w:r>
        <w:rPr>
          <w:noProof/>
        </w:rPr>
        <w:tab/>
      </w:r>
      <w:r>
        <w:rPr>
          <w:noProof/>
        </w:rPr>
        <w:tab/>
      </w:r>
      <w:r>
        <w:rPr>
          <w:noProof/>
        </w:rPr>
        <w:tab/>
        <w:t xml:space="preserve">Using bond C: </w:t>
      </w:r>
      <w:r w:rsidRPr="00633ABF">
        <w:rPr>
          <w:noProof/>
          <w:position w:val="-30"/>
        </w:rPr>
        <w:object w:dxaOrig="5200" w:dyaOrig="680">
          <v:shape id="_x0000_i1048" type="#_x0000_t75" style="width:260.25pt;height:33.75pt" o:ole="" fillcolor="window">
            <v:imagedata r:id="rId84" o:title=""/>
          </v:shape>
          <o:OLEObject Type="Embed" ProgID="Equation.3" ShapeID="_x0000_i1048" DrawAspect="Content" ObjectID="_1355990172" r:id="rId85"/>
        </w:object>
      </w:r>
    </w:p>
    <w:p w:rsidR="00112A79" w:rsidRDefault="00112A79" w:rsidP="00112A79">
      <w:pPr>
        <w:pStyle w:val="Header"/>
        <w:tabs>
          <w:tab w:val="clear" w:pos="4320"/>
          <w:tab w:val="clear" w:pos="8640"/>
          <w:tab w:val="left" w:pos="720"/>
        </w:tabs>
        <w:spacing w:after="120"/>
        <w:ind w:left="1440" w:hanging="1440"/>
      </w:pPr>
    </w:p>
    <w:p w:rsidR="00112A79" w:rsidRDefault="00112A79" w:rsidP="00112A79">
      <w:pPr>
        <w:pStyle w:val="Header"/>
        <w:tabs>
          <w:tab w:val="clear" w:pos="4320"/>
          <w:tab w:val="clear" w:pos="8640"/>
          <w:tab w:val="left" w:pos="720"/>
        </w:tabs>
        <w:spacing w:after="120"/>
        <w:ind w:left="1440" w:hanging="1440"/>
      </w:pPr>
      <w:r>
        <w:tab/>
      </w:r>
      <w:r>
        <w:tab/>
        <w:t>We know r4 = 4.4% so we can substitute that into the last equation. Now we have three equations and three unknowns and can solve this with variable substitution or linear programming to get r1 = 3.5%, r2 = 4%; r3 = 4.2%; r4 = 4.4%</w:t>
      </w:r>
    </w:p>
    <w:p w:rsidR="00112A79" w:rsidRDefault="00112A79" w:rsidP="00112A79">
      <w:pPr>
        <w:pStyle w:val="Header"/>
        <w:tabs>
          <w:tab w:val="clear" w:pos="4320"/>
          <w:tab w:val="clear" w:pos="8640"/>
          <w:tab w:val="left" w:pos="720"/>
        </w:tabs>
        <w:spacing w:after="120"/>
        <w:ind w:left="1440" w:hanging="1440"/>
      </w:pPr>
      <w:r>
        <w:br w:type="page"/>
      </w:r>
      <w:r>
        <w:lastRenderedPageBreak/>
        <w:tab/>
        <w:t>b.</w:t>
      </w:r>
      <w:r>
        <w:tab/>
        <w:t xml:space="preserve">We will want to invest in the underpriced C and borrow money at the current spot market rates to construct an offsetting position. For example, we might borrow $60 at the 1 year rate of 3.5%, 60 at the 2 year rate of 4%, 60 at the 3 year rate of 4.2% and 1060 at the 4 year rate of 4.4%. Of course the PV amount we will receive on these loans is $1058.76. Now we purchase the discounted bond C at $1040, use the proceeds of this bond to repay our loans as they come due. We can pocket the difference of $18.76, smile, and repeat.  </w:t>
      </w:r>
    </w:p>
    <w:p w:rsidR="00112A79" w:rsidRDefault="00112A79" w:rsidP="00112A79">
      <w:pPr>
        <w:pStyle w:val="Header"/>
        <w:tabs>
          <w:tab w:val="clear" w:pos="4320"/>
          <w:tab w:val="clear" w:pos="8640"/>
          <w:tab w:val="left" w:pos="720"/>
        </w:tabs>
        <w:spacing w:after="120"/>
        <w:ind w:left="1440" w:hanging="1440"/>
      </w:pPr>
    </w:p>
    <w:p w:rsidR="00112A79" w:rsidRDefault="00112A79" w:rsidP="00112A79">
      <w:pPr>
        <w:pStyle w:val="Header"/>
        <w:tabs>
          <w:tab w:val="clear" w:pos="4320"/>
          <w:tab w:val="clear" w:pos="8640"/>
        </w:tabs>
      </w:pPr>
    </w:p>
    <w:p w:rsidR="00BD3BC2" w:rsidRDefault="00BD3BC2"/>
    <w:sectPr w:rsidR="00BD3BC2" w:rsidSect="000450A9">
      <w:headerReference w:type="default" r:id="rId86"/>
      <w:footerReference w:type="even" r:id="rId87"/>
      <w:footerReference w:type="default" r:id="rId8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B66" w:rsidRDefault="006F3B66">
      <w:r>
        <w:separator/>
      </w:r>
    </w:p>
  </w:endnote>
  <w:endnote w:type="continuationSeparator" w:id="0">
    <w:p w:rsidR="006F3B66" w:rsidRDefault="006F3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A9" w:rsidRDefault="000450A9" w:rsidP="000450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0A9" w:rsidRDefault="000450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A9" w:rsidRPr="006B1998" w:rsidRDefault="000450A9" w:rsidP="000450A9">
    <w:pPr>
      <w:pStyle w:val="Footer"/>
      <w:framePr w:w="685" w:wrap="around" w:vAnchor="text" w:hAnchor="page" w:x="5482" w:y="7"/>
      <w:rPr>
        <w:rStyle w:val="PageNumber"/>
        <w:rFonts w:ascii="Times New Roman" w:hAnsi="Times New Roman"/>
        <w:sz w:val="20"/>
      </w:rPr>
    </w:pPr>
    <w:r w:rsidRPr="006B1998">
      <w:rPr>
        <w:rStyle w:val="PageNumber"/>
        <w:rFonts w:ascii="Times New Roman" w:hAnsi="Times New Roman"/>
        <w:sz w:val="20"/>
      </w:rPr>
      <w:t>3-</w:t>
    </w:r>
    <w:r w:rsidRPr="006B1998">
      <w:rPr>
        <w:rStyle w:val="PageNumber"/>
        <w:rFonts w:ascii="Times New Roman" w:hAnsi="Times New Roman"/>
        <w:sz w:val="20"/>
      </w:rPr>
      <w:fldChar w:fldCharType="begin"/>
    </w:r>
    <w:r w:rsidRPr="006B1998">
      <w:rPr>
        <w:rStyle w:val="PageNumber"/>
        <w:rFonts w:ascii="Times New Roman" w:hAnsi="Times New Roman"/>
        <w:sz w:val="20"/>
      </w:rPr>
      <w:instrText xml:space="preserve">PAGE  </w:instrText>
    </w:r>
    <w:r w:rsidRPr="006B1998">
      <w:rPr>
        <w:rStyle w:val="PageNumber"/>
        <w:rFonts w:ascii="Times New Roman" w:hAnsi="Times New Roman"/>
        <w:sz w:val="20"/>
      </w:rPr>
      <w:fldChar w:fldCharType="separate"/>
    </w:r>
    <w:r w:rsidR="00E77DA4">
      <w:rPr>
        <w:rStyle w:val="PageNumber"/>
        <w:rFonts w:ascii="Times New Roman" w:hAnsi="Times New Roman"/>
        <w:noProof/>
        <w:sz w:val="20"/>
      </w:rPr>
      <w:t>1</w:t>
    </w:r>
    <w:r w:rsidRPr="006B1998">
      <w:rPr>
        <w:rStyle w:val="PageNumber"/>
        <w:rFonts w:ascii="Times New Roman" w:hAnsi="Times New Roman"/>
        <w:sz w:val="20"/>
      </w:rPr>
      <w:fldChar w:fldCharType="end"/>
    </w:r>
  </w:p>
  <w:p w:rsidR="000450A9" w:rsidRPr="006B1998" w:rsidRDefault="000450A9" w:rsidP="000450A9">
    <w:pPr>
      <w:pStyle w:val="Footer"/>
      <w:ind w:right="360"/>
      <w:jc w:val="center"/>
      <w:rPr>
        <w:rFonts w:ascii="Times New Roman" w:hAnsi="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B66" w:rsidRDefault="006F3B66">
      <w:r>
        <w:separator/>
      </w:r>
    </w:p>
  </w:footnote>
  <w:footnote w:type="continuationSeparator" w:id="0">
    <w:p w:rsidR="006F3B66" w:rsidRDefault="006F3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A9" w:rsidRPr="006B1998" w:rsidRDefault="000450A9" w:rsidP="000450A9">
    <w:pPr>
      <w:pStyle w:val="Heading2"/>
      <w:tabs>
        <w:tab w:val="left" w:pos="720"/>
      </w:tabs>
      <w:rPr>
        <w:rFonts w:ascii="Times New Roman" w:hAnsi="Times New Roman"/>
        <w:i w:val="0"/>
        <w:sz w:val="20"/>
      </w:rPr>
    </w:pPr>
    <w:r w:rsidRPr="006B1998">
      <w:rPr>
        <w:rFonts w:ascii="Times New Roman" w:hAnsi="Times New Roman"/>
        <w:i w:val="0"/>
        <w:sz w:val="20"/>
      </w:rPr>
      <w:t>Chapter 03 - Valuing Bonds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337"/>
    <w:multiLevelType w:val="hybridMultilevel"/>
    <w:tmpl w:val="BCB2AE6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45F53"/>
    <w:multiLevelType w:val="multilevel"/>
    <w:tmpl w:val="D1486AB0"/>
    <w:lvl w:ilvl="0">
      <w:start w:val="5"/>
      <w:numFmt w:val="lowerLetter"/>
      <w:lvlText w:val="%1."/>
      <w:lvlJc w:val="left"/>
      <w:pPr>
        <w:tabs>
          <w:tab w:val="num" w:pos="2520"/>
        </w:tabs>
        <w:ind w:left="25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E80FB4"/>
    <w:multiLevelType w:val="hybridMultilevel"/>
    <w:tmpl w:val="A9CED3E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3D82"/>
    <w:multiLevelType w:val="multilevel"/>
    <w:tmpl w:val="736213F8"/>
    <w:lvl w:ilvl="0">
      <w:start w:val="7"/>
      <w:numFmt w:val="lowerLetter"/>
      <w:lvlText w:val="%1."/>
      <w:lvlJc w:val="left"/>
      <w:pPr>
        <w:tabs>
          <w:tab w:val="num" w:pos="2520"/>
        </w:tabs>
        <w:ind w:left="2520" w:hanging="720"/>
      </w:pPr>
      <w:rPr>
        <w:rFonts w:hint="default"/>
      </w:rPr>
    </w:lvl>
    <w:lvl w:ilvl="1">
      <w:start w:val="2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1D6EFE"/>
    <w:multiLevelType w:val="hybridMultilevel"/>
    <w:tmpl w:val="5C26A980"/>
    <w:lvl w:ilvl="0" w:tplc="021400B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9166A3"/>
    <w:multiLevelType w:val="hybridMultilevel"/>
    <w:tmpl w:val="007257CA"/>
    <w:lvl w:ilvl="0" w:tplc="8F66BB4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F969D3"/>
    <w:multiLevelType w:val="multilevel"/>
    <w:tmpl w:val="736213F8"/>
    <w:lvl w:ilvl="0">
      <w:start w:val="7"/>
      <w:numFmt w:val="lowerLetter"/>
      <w:lvlText w:val="%1."/>
      <w:lvlJc w:val="left"/>
      <w:pPr>
        <w:tabs>
          <w:tab w:val="num" w:pos="2520"/>
        </w:tabs>
        <w:ind w:left="2520" w:hanging="720"/>
      </w:pPr>
      <w:rPr>
        <w:rFonts w:hint="default"/>
      </w:rPr>
    </w:lvl>
    <w:lvl w:ilvl="1">
      <w:start w:val="2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CE52B6"/>
    <w:multiLevelType w:val="singleLevel"/>
    <w:tmpl w:val="7D8833C2"/>
    <w:lvl w:ilvl="0">
      <w:start w:val="2"/>
      <w:numFmt w:val="lowerLetter"/>
      <w:lvlText w:val="%1."/>
      <w:lvlJc w:val="left"/>
      <w:pPr>
        <w:tabs>
          <w:tab w:val="num" w:pos="1440"/>
        </w:tabs>
        <w:ind w:left="1440" w:hanging="720"/>
      </w:pPr>
      <w:rPr>
        <w:rFonts w:hint="default"/>
      </w:rPr>
    </w:lvl>
  </w:abstractNum>
  <w:abstractNum w:abstractNumId="8">
    <w:nsid w:val="25AA1D2F"/>
    <w:multiLevelType w:val="hybridMultilevel"/>
    <w:tmpl w:val="1B5E530A"/>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1F45CB"/>
    <w:multiLevelType w:val="singleLevel"/>
    <w:tmpl w:val="0409000F"/>
    <w:lvl w:ilvl="0">
      <w:start w:val="14"/>
      <w:numFmt w:val="decimal"/>
      <w:lvlText w:val="%1."/>
      <w:lvlJc w:val="left"/>
      <w:pPr>
        <w:tabs>
          <w:tab w:val="num" w:pos="360"/>
        </w:tabs>
        <w:ind w:left="360" w:hanging="360"/>
      </w:pPr>
      <w:rPr>
        <w:rFonts w:hint="default"/>
      </w:rPr>
    </w:lvl>
  </w:abstractNum>
  <w:abstractNum w:abstractNumId="10">
    <w:nsid w:val="3DB21AA0"/>
    <w:multiLevelType w:val="hybridMultilevel"/>
    <w:tmpl w:val="3466AA5C"/>
    <w:lvl w:ilvl="0" w:tplc="5D5E7C4C">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9546EE"/>
    <w:multiLevelType w:val="singleLevel"/>
    <w:tmpl w:val="A4909258"/>
    <w:lvl w:ilvl="0">
      <w:start w:val="1"/>
      <w:numFmt w:val="decimal"/>
      <w:lvlText w:val="%1."/>
      <w:lvlJc w:val="left"/>
      <w:pPr>
        <w:tabs>
          <w:tab w:val="num" w:pos="720"/>
        </w:tabs>
        <w:ind w:left="720" w:hanging="720"/>
      </w:pPr>
      <w:rPr>
        <w:rFonts w:hint="default"/>
      </w:rPr>
    </w:lvl>
  </w:abstractNum>
  <w:abstractNum w:abstractNumId="12">
    <w:nsid w:val="446D5E68"/>
    <w:multiLevelType w:val="hybridMultilevel"/>
    <w:tmpl w:val="F104EDA0"/>
    <w:lvl w:ilvl="0" w:tplc="806AEC46">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260EF7"/>
    <w:multiLevelType w:val="hybridMultilevel"/>
    <w:tmpl w:val="E724D4E2"/>
    <w:lvl w:ilvl="0" w:tplc="FF1C9812">
      <w:start w:val="2"/>
      <w:numFmt w:val="decimal"/>
      <w:lvlText w:val="%1."/>
      <w:lvlJc w:val="left"/>
      <w:pPr>
        <w:tabs>
          <w:tab w:val="num" w:pos="144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9B552C"/>
    <w:multiLevelType w:val="hybridMultilevel"/>
    <w:tmpl w:val="E208030C"/>
    <w:lvl w:ilvl="0" w:tplc="04090019">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4B352F"/>
    <w:multiLevelType w:val="multilevel"/>
    <w:tmpl w:val="736213F8"/>
    <w:lvl w:ilvl="0">
      <w:start w:val="7"/>
      <w:numFmt w:val="lowerLetter"/>
      <w:lvlText w:val="%1."/>
      <w:lvlJc w:val="left"/>
      <w:pPr>
        <w:tabs>
          <w:tab w:val="num" w:pos="2520"/>
        </w:tabs>
        <w:ind w:left="2520" w:hanging="720"/>
      </w:pPr>
      <w:rPr>
        <w:rFonts w:hint="default"/>
      </w:rPr>
    </w:lvl>
    <w:lvl w:ilvl="1">
      <w:start w:val="2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4063D58"/>
    <w:multiLevelType w:val="hybridMultilevel"/>
    <w:tmpl w:val="412ED40A"/>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8E3B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AD03628"/>
    <w:multiLevelType w:val="hybridMultilevel"/>
    <w:tmpl w:val="D1486AB0"/>
    <w:lvl w:ilvl="0" w:tplc="8072F622">
      <w:start w:val="5"/>
      <w:numFmt w:val="lowerLetter"/>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497743"/>
    <w:multiLevelType w:val="hybridMultilevel"/>
    <w:tmpl w:val="D5105968"/>
    <w:lvl w:ilvl="0" w:tplc="C8784E5E">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2E010D"/>
    <w:multiLevelType w:val="hybridMultilevel"/>
    <w:tmpl w:val="736213F8"/>
    <w:lvl w:ilvl="0" w:tplc="3A622550">
      <w:start w:val="7"/>
      <w:numFmt w:val="lowerLetter"/>
      <w:lvlText w:val="%1."/>
      <w:lvlJc w:val="left"/>
      <w:pPr>
        <w:tabs>
          <w:tab w:val="num" w:pos="2520"/>
        </w:tabs>
        <w:ind w:left="2520" w:hanging="720"/>
      </w:pPr>
      <w:rPr>
        <w:rFonts w:hint="default"/>
      </w:rPr>
    </w:lvl>
    <w:lvl w:ilvl="1" w:tplc="608C644E">
      <w:start w:val="2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3B097E"/>
    <w:multiLevelType w:val="singleLevel"/>
    <w:tmpl w:val="7D8833C2"/>
    <w:lvl w:ilvl="0">
      <w:start w:val="2"/>
      <w:numFmt w:val="lowerLetter"/>
      <w:lvlText w:val="%1."/>
      <w:lvlJc w:val="left"/>
      <w:pPr>
        <w:tabs>
          <w:tab w:val="num" w:pos="1440"/>
        </w:tabs>
        <w:ind w:left="1440" w:hanging="720"/>
      </w:pPr>
      <w:rPr>
        <w:rFonts w:hint="default"/>
      </w:rPr>
    </w:lvl>
  </w:abstractNum>
  <w:abstractNum w:abstractNumId="22">
    <w:nsid w:val="66EF327C"/>
    <w:multiLevelType w:val="hybridMultilevel"/>
    <w:tmpl w:val="B6626160"/>
    <w:lvl w:ilvl="0" w:tplc="CF10582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848586A"/>
    <w:multiLevelType w:val="singleLevel"/>
    <w:tmpl w:val="30E40568"/>
    <w:lvl w:ilvl="0">
      <w:start w:val="2"/>
      <w:numFmt w:val="decimal"/>
      <w:lvlText w:val="%1."/>
      <w:lvlJc w:val="left"/>
      <w:pPr>
        <w:tabs>
          <w:tab w:val="num" w:pos="2160"/>
        </w:tabs>
        <w:ind w:left="2160" w:hanging="720"/>
      </w:pPr>
      <w:rPr>
        <w:rFonts w:hint="default"/>
      </w:rPr>
    </w:lvl>
  </w:abstractNum>
  <w:abstractNum w:abstractNumId="24">
    <w:nsid w:val="69FC3024"/>
    <w:multiLevelType w:val="hybridMultilevel"/>
    <w:tmpl w:val="D408F19E"/>
    <w:lvl w:ilvl="0" w:tplc="66EE41AC">
      <w:start w:val="11"/>
      <w:numFmt w:val="decimal"/>
      <w:lvlText w:val="%1."/>
      <w:lvlJc w:val="left"/>
      <w:pPr>
        <w:tabs>
          <w:tab w:val="num" w:pos="144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D07539"/>
    <w:multiLevelType w:val="hybridMultilevel"/>
    <w:tmpl w:val="5DF291D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1C01CA"/>
    <w:multiLevelType w:val="hybridMultilevel"/>
    <w:tmpl w:val="899A5F0A"/>
    <w:lvl w:ilvl="0" w:tplc="C73E2A2A">
      <w:start w:val="4"/>
      <w:numFmt w:val="lowerLetter"/>
      <w:lvlText w:val="%1."/>
      <w:lvlJc w:val="left"/>
      <w:pPr>
        <w:tabs>
          <w:tab w:val="num" w:pos="144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21"/>
  </w:num>
  <w:num w:numId="4">
    <w:abstractNumId w:val="9"/>
  </w:num>
  <w:num w:numId="5">
    <w:abstractNumId w:val="11"/>
  </w:num>
  <w:num w:numId="6">
    <w:abstractNumId w:val="7"/>
  </w:num>
  <w:num w:numId="7">
    <w:abstractNumId w:val="26"/>
  </w:num>
  <w:num w:numId="8">
    <w:abstractNumId w:val="18"/>
  </w:num>
  <w:num w:numId="9">
    <w:abstractNumId w:val="20"/>
  </w:num>
  <w:num w:numId="10">
    <w:abstractNumId w:val="24"/>
  </w:num>
  <w:num w:numId="11">
    <w:abstractNumId w:val="13"/>
  </w:num>
  <w:num w:numId="12">
    <w:abstractNumId w:val="16"/>
  </w:num>
  <w:num w:numId="13">
    <w:abstractNumId w:val="6"/>
  </w:num>
  <w:num w:numId="14">
    <w:abstractNumId w:val="0"/>
  </w:num>
  <w:num w:numId="15">
    <w:abstractNumId w:val="25"/>
  </w:num>
  <w:num w:numId="16">
    <w:abstractNumId w:val="8"/>
  </w:num>
  <w:num w:numId="17">
    <w:abstractNumId w:val="14"/>
  </w:num>
  <w:num w:numId="18">
    <w:abstractNumId w:val="19"/>
  </w:num>
  <w:num w:numId="19">
    <w:abstractNumId w:val="5"/>
  </w:num>
  <w:num w:numId="20">
    <w:abstractNumId w:val="1"/>
  </w:num>
  <w:num w:numId="21">
    <w:abstractNumId w:val="10"/>
  </w:num>
  <w:num w:numId="22">
    <w:abstractNumId w:val="15"/>
  </w:num>
  <w:num w:numId="23">
    <w:abstractNumId w:val="3"/>
  </w:num>
  <w:num w:numId="24">
    <w:abstractNumId w:val="22"/>
  </w:num>
  <w:num w:numId="25">
    <w:abstractNumId w:val="4"/>
  </w:num>
  <w:num w:numId="26">
    <w:abstractNumId w:val="1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112A79"/>
    <w:rsid w:val="000450A9"/>
    <w:rsid w:val="00112A79"/>
    <w:rsid w:val="004F6A47"/>
    <w:rsid w:val="006E08FC"/>
    <w:rsid w:val="006F3B66"/>
    <w:rsid w:val="00731393"/>
    <w:rsid w:val="007F66C2"/>
    <w:rsid w:val="008002AB"/>
    <w:rsid w:val="00960E5E"/>
    <w:rsid w:val="00BD3BC2"/>
    <w:rsid w:val="00C401FA"/>
    <w:rsid w:val="00E641FC"/>
    <w:rsid w:val="00E77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A79"/>
    <w:rPr>
      <w:rFonts w:ascii="Arial" w:hAnsi="Arial"/>
      <w:sz w:val="24"/>
    </w:rPr>
  </w:style>
  <w:style w:type="paragraph" w:styleId="Heading1">
    <w:name w:val="heading 1"/>
    <w:basedOn w:val="Normal"/>
    <w:next w:val="Normal"/>
    <w:link w:val="Heading1Char"/>
    <w:qFormat/>
    <w:rsid w:val="00112A79"/>
    <w:pPr>
      <w:keepNext/>
      <w:jc w:val="right"/>
      <w:outlineLvl w:val="0"/>
    </w:pPr>
    <w:rPr>
      <w:b/>
    </w:rPr>
  </w:style>
  <w:style w:type="paragraph" w:styleId="Heading2">
    <w:name w:val="heading 2"/>
    <w:basedOn w:val="Normal"/>
    <w:next w:val="Normal"/>
    <w:link w:val="Heading2Char"/>
    <w:qFormat/>
    <w:rsid w:val="00112A79"/>
    <w:pPr>
      <w:keepNext/>
      <w:outlineLvl w:val="1"/>
    </w:pPr>
    <w:rPr>
      <w:i/>
    </w:rPr>
  </w:style>
  <w:style w:type="paragraph" w:styleId="Heading3">
    <w:name w:val="heading 3"/>
    <w:basedOn w:val="Normal"/>
    <w:next w:val="Normal"/>
    <w:link w:val="Heading3Char"/>
    <w:qFormat/>
    <w:rsid w:val="00112A79"/>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12A79"/>
    <w:rPr>
      <w:rFonts w:ascii="Arial" w:hAnsi="Arial"/>
      <w:b/>
      <w:sz w:val="24"/>
    </w:rPr>
  </w:style>
  <w:style w:type="character" w:customStyle="1" w:styleId="Heading2Char">
    <w:name w:val="Heading 2 Char"/>
    <w:basedOn w:val="DefaultParagraphFont"/>
    <w:link w:val="Heading2"/>
    <w:rsid w:val="00112A79"/>
    <w:rPr>
      <w:rFonts w:ascii="Arial" w:hAnsi="Arial"/>
      <w:i/>
      <w:sz w:val="24"/>
    </w:rPr>
  </w:style>
  <w:style w:type="character" w:customStyle="1" w:styleId="Heading3Char">
    <w:name w:val="Heading 3 Char"/>
    <w:basedOn w:val="DefaultParagraphFont"/>
    <w:link w:val="Heading3"/>
    <w:rsid w:val="00112A79"/>
    <w:rPr>
      <w:rFonts w:ascii="Arial" w:hAnsi="Arial"/>
      <w:b/>
      <w:sz w:val="24"/>
    </w:rPr>
  </w:style>
  <w:style w:type="paragraph" w:styleId="BodyTextIndent">
    <w:name w:val="Body Text Indent"/>
    <w:basedOn w:val="Normal"/>
    <w:link w:val="BodyTextIndentChar"/>
    <w:rsid w:val="00112A79"/>
    <w:pPr>
      <w:tabs>
        <w:tab w:val="left" w:pos="720"/>
      </w:tabs>
      <w:ind w:left="720" w:hanging="720"/>
    </w:pPr>
  </w:style>
  <w:style w:type="character" w:customStyle="1" w:styleId="BodyTextIndentChar">
    <w:name w:val="Body Text Indent Char"/>
    <w:basedOn w:val="DefaultParagraphFont"/>
    <w:link w:val="BodyTextIndent"/>
    <w:rsid w:val="00112A79"/>
    <w:rPr>
      <w:rFonts w:ascii="Arial" w:hAnsi="Arial"/>
      <w:sz w:val="24"/>
    </w:rPr>
  </w:style>
  <w:style w:type="paragraph" w:styleId="Header">
    <w:name w:val="header"/>
    <w:basedOn w:val="Normal"/>
    <w:link w:val="HeaderChar"/>
    <w:rsid w:val="00112A79"/>
    <w:pPr>
      <w:tabs>
        <w:tab w:val="center" w:pos="4320"/>
        <w:tab w:val="right" w:pos="8640"/>
      </w:tabs>
    </w:pPr>
  </w:style>
  <w:style w:type="character" w:customStyle="1" w:styleId="HeaderChar">
    <w:name w:val="Header Char"/>
    <w:basedOn w:val="DefaultParagraphFont"/>
    <w:link w:val="Header"/>
    <w:rsid w:val="00112A79"/>
    <w:rPr>
      <w:rFonts w:ascii="Arial" w:hAnsi="Arial"/>
      <w:sz w:val="24"/>
    </w:rPr>
  </w:style>
  <w:style w:type="paragraph" w:styleId="Footer">
    <w:name w:val="footer"/>
    <w:basedOn w:val="Normal"/>
    <w:link w:val="FooterChar"/>
    <w:rsid w:val="00112A79"/>
    <w:pPr>
      <w:tabs>
        <w:tab w:val="center" w:pos="4320"/>
        <w:tab w:val="right" w:pos="8640"/>
      </w:tabs>
    </w:pPr>
  </w:style>
  <w:style w:type="character" w:customStyle="1" w:styleId="FooterChar">
    <w:name w:val="Footer Char"/>
    <w:basedOn w:val="DefaultParagraphFont"/>
    <w:link w:val="Footer"/>
    <w:rsid w:val="00112A79"/>
    <w:rPr>
      <w:rFonts w:ascii="Arial" w:hAnsi="Arial"/>
      <w:sz w:val="24"/>
    </w:rPr>
  </w:style>
  <w:style w:type="character" w:styleId="PageNumber">
    <w:name w:val="page number"/>
    <w:basedOn w:val="DefaultParagraphFont"/>
    <w:rsid w:val="00112A79"/>
  </w:style>
  <w:style w:type="character" w:styleId="CommentReference">
    <w:name w:val="annotation reference"/>
    <w:basedOn w:val="DefaultParagraphFont"/>
    <w:rsid w:val="00112A79"/>
    <w:rPr>
      <w:sz w:val="16"/>
      <w:szCs w:val="16"/>
    </w:rPr>
  </w:style>
  <w:style w:type="paragraph" w:styleId="CommentText">
    <w:name w:val="annotation text"/>
    <w:basedOn w:val="Normal"/>
    <w:link w:val="CommentTextChar"/>
    <w:rsid w:val="00112A79"/>
    <w:rPr>
      <w:sz w:val="20"/>
    </w:rPr>
  </w:style>
  <w:style w:type="character" w:customStyle="1" w:styleId="CommentTextChar">
    <w:name w:val="Comment Text Char"/>
    <w:basedOn w:val="DefaultParagraphFont"/>
    <w:link w:val="CommentText"/>
    <w:rsid w:val="00112A79"/>
    <w:rPr>
      <w:rFonts w:ascii="Arial" w:hAnsi="Arial"/>
    </w:rPr>
  </w:style>
  <w:style w:type="paragraph" w:styleId="CommentSubject">
    <w:name w:val="annotation subject"/>
    <w:basedOn w:val="CommentText"/>
    <w:next w:val="CommentText"/>
    <w:link w:val="CommentSubjectChar"/>
    <w:rsid w:val="00112A79"/>
    <w:rPr>
      <w:b/>
      <w:bCs/>
    </w:rPr>
  </w:style>
  <w:style w:type="character" w:customStyle="1" w:styleId="CommentSubjectChar">
    <w:name w:val="Comment Subject Char"/>
    <w:basedOn w:val="CommentTextChar"/>
    <w:link w:val="CommentSubject"/>
    <w:rsid w:val="00112A79"/>
    <w:rPr>
      <w:b/>
      <w:bCs/>
    </w:rPr>
  </w:style>
  <w:style w:type="paragraph" w:styleId="BalloonText">
    <w:name w:val="Balloon Text"/>
    <w:basedOn w:val="Normal"/>
    <w:link w:val="BalloonTextChar"/>
    <w:rsid w:val="00112A79"/>
    <w:rPr>
      <w:rFonts w:ascii="Tahoma" w:hAnsi="Tahoma" w:cs="Tahoma"/>
      <w:sz w:val="16"/>
      <w:szCs w:val="16"/>
    </w:rPr>
  </w:style>
  <w:style w:type="character" w:customStyle="1" w:styleId="BalloonTextChar">
    <w:name w:val="Balloon Text Char"/>
    <w:basedOn w:val="DefaultParagraphFont"/>
    <w:link w:val="BalloonText"/>
    <w:rsid w:val="00112A79"/>
    <w:rPr>
      <w:rFonts w:ascii="Tahoma" w:hAnsi="Tahoma" w:cs="Tahoma"/>
      <w:sz w:val="16"/>
      <w:szCs w:val="16"/>
    </w:rPr>
  </w:style>
  <w:style w:type="paragraph" w:customStyle="1" w:styleId="eapln">
    <w:name w:val="eap_ln"/>
    <w:basedOn w:val="Normal"/>
    <w:rsid w:val="00112A79"/>
    <w:pPr>
      <w:widowControl w:val="0"/>
      <w:tabs>
        <w:tab w:val="left" w:pos="360"/>
        <w:tab w:val="left" w:pos="600"/>
      </w:tabs>
      <w:autoSpaceDE w:val="0"/>
      <w:autoSpaceDN w:val="0"/>
      <w:adjustRightInd w:val="0"/>
      <w:spacing w:before="140" w:after="140" w:line="220" w:lineRule="atLeast"/>
      <w:ind w:left="360" w:hanging="360"/>
      <w:textAlignment w:val="center"/>
    </w:pPr>
    <w:rPr>
      <w:rFonts w:ascii="Palatino-Roman" w:hAnsi="Palatino-Roman"/>
      <w:color w:val="000000"/>
      <w:sz w:val="18"/>
      <w:szCs w:val="18"/>
    </w:rPr>
  </w:style>
  <w:style w:type="paragraph" w:customStyle="1" w:styleId="eaplnm">
    <w:name w:val="eap_ln.m"/>
    <w:basedOn w:val="eapln"/>
    <w:rsid w:val="00112A79"/>
    <w:pPr>
      <w:spacing w:before="60" w:after="0"/>
    </w:pPr>
  </w:style>
  <w:style w:type="paragraph" w:customStyle="1" w:styleId="eapla">
    <w:name w:val="eap_la"/>
    <w:basedOn w:val="Normal"/>
    <w:rsid w:val="00112A79"/>
    <w:pPr>
      <w:widowControl w:val="0"/>
      <w:tabs>
        <w:tab w:val="right" w:pos="515"/>
        <w:tab w:val="left" w:pos="600"/>
      </w:tabs>
      <w:autoSpaceDE w:val="0"/>
      <w:autoSpaceDN w:val="0"/>
      <w:adjustRightInd w:val="0"/>
      <w:spacing w:line="220" w:lineRule="atLeast"/>
      <w:ind w:left="600" w:hanging="600"/>
      <w:textAlignment w:val="center"/>
    </w:pPr>
    <w:rPr>
      <w:rFonts w:ascii="Palatino-Roman" w:hAnsi="Palatino-Roman"/>
      <w:color w:val="000000"/>
      <w:sz w:val="18"/>
      <w:szCs w:val="18"/>
    </w:rPr>
  </w:style>
  <w:style w:type="character" w:customStyle="1" w:styleId="bold">
    <w:name w:val="bold"/>
    <w:rsid w:val="00112A79"/>
    <w:rPr>
      <w:b/>
      <w:bCs/>
      <w:color w:val="000000"/>
      <w:w w:val="100"/>
    </w:rPr>
  </w:style>
  <w:style w:type="character" w:customStyle="1" w:styleId="italic">
    <w:name w:val="italic"/>
    <w:rsid w:val="00112A79"/>
    <w:rPr>
      <w:i/>
      <w:iCs/>
      <w:color w:val="000000"/>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e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9.wmf"/><Relationship Id="rId90" Type="http://schemas.openxmlformats.org/officeDocument/2006/relationships/theme" Target="theme/theme1.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BU</cp:lastModifiedBy>
  <cp:revision>2</cp:revision>
  <dcterms:created xsi:type="dcterms:W3CDTF">2011-01-08T17:08:00Z</dcterms:created>
  <dcterms:modified xsi:type="dcterms:W3CDTF">2011-01-08T17:08:00Z</dcterms:modified>
</cp:coreProperties>
</file>