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3ED9" w:rsidRDefault="0013764D">
      <w:pPr>
        <w:spacing w:after="0" w:line="259" w:lineRule="auto"/>
        <w:ind w:left="0" w:right="0" w:firstLine="0"/>
        <w:jc w:val="left"/>
      </w:pPr>
      <w:bookmarkStart w:id="0" w:name="_GoBack"/>
      <w:bookmarkEnd w:id="0"/>
      <w:r>
        <w:rPr>
          <w:b/>
          <w:sz w:val="36"/>
        </w:rPr>
        <w:t xml:space="preserve"> </w:t>
      </w:r>
    </w:p>
    <w:p w:rsidR="00583ED9" w:rsidRDefault="0013764D">
      <w:pPr>
        <w:spacing w:after="0" w:line="259" w:lineRule="auto"/>
        <w:ind w:left="0" w:right="0" w:firstLine="0"/>
        <w:jc w:val="left"/>
      </w:pPr>
      <w:r>
        <w:rPr>
          <w:b/>
          <w:sz w:val="36"/>
        </w:rPr>
        <w:t xml:space="preserve"> </w:t>
      </w:r>
      <w:r>
        <w:rPr>
          <w:b/>
          <w:sz w:val="36"/>
        </w:rPr>
        <w:tab/>
        <w:t xml:space="preserve"> </w:t>
      </w:r>
      <w:r>
        <w:rPr>
          <w:b/>
          <w:sz w:val="36"/>
        </w:rPr>
        <w:tab/>
        <w:t xml:space="preserve"> </w:t>
      </w:r>
      <w:r>
        <w:rPr>
          <w:b/>
          <w:sz w:val="36"/>
        </w:rPr>
        <w:tab/>
        <w:t xml:space="preserve"> </w:t>
      </w:r>
      <w:r>
        <w:rPr>
          <w:b/>
          <w:sz w:val="36"/>
        </w:rPr>
        <w:tab/>
        <w:t xml:space="preserve"> </w:t>
      </w:r>
    </w:p>
    <w:p w:rsidR="00583ED9" w:rsidRDefault="0013764D">
      <w:pPr>
        <w:spacing w:after="1" w:line="259" w:lineRule="auto"/>
        <w:ind w:left="0" w:right="0" w:firstLine="0"/>
        <w:jc w:val="left"/>
      </w:pPr>
      <w:r>
        <w:rPr>
          <w:b/>
          <w:sz w:val="36"/>
        </w:rPr>
        <w:t xml:space="preserve"> </w:t>
      </w:r>
    </w:p>
    <w:p w:rsidR="00583ED9" w:rsidRDefault="0013764D">
      <w:pPr>
        <w:spacing w:after="0" w:line="259" w:lineRule="auto"/>
        <w:ind w:left="0" w:right="443" w:firstLine="0"/>
        <w:jc w:val="center"/>
      </w:pPr>
      <w:r>
        <w:rPr>
          <w:b/>
          <w:sz w:val="40"/>
        </w:rPr>
        <w:t xml:space="preserve">Leverage for the Long Run </w:t>
      </w:r>
    </w:p>
    <w:p w:rsidR="00583ED9" w:rsidRDefault="0013764D">
      <w:pPr>
        <w:spacing w:after="0" w:line="259" w:lineRule="auto"/>
        <w:ind w:right="443"/>
        <w:jc w:val="center"/>
      </w:pPr>
      <w:r>
        <w:rPr>
          <w:b/>
          <w:sz w:val="28"/>
        </w:rPr>
        <w:t xml:space="preserve">A Systematic Approach to Managing Risk and  </w:t>
      </w:r>
    </w:p>
    <w:p w:rsidR="00583ED9" w:rsidRDefault="0013764D">
      <w:pPr>
        <w:spacing w:after="0" w:line="259" w:lineRule="auto"/>
        <w:ind w:right="444"/>
        <w:jc w:val="center"/>
      </w:pPr>
      <w:r>
        <w:rPr>
          <w:b/>
          <w:sz w:val="28"/>
        </w:rPr>
        <w:t xml:space="preserve">Magnifying Returns in Stocks </w:t>
      </w:r>
    </w:p>
    <w:p w:rsidR="00583ED9" w:rsidRDefault="0013764D">
      <w:pPr>
        <w:spacing w:after="0" w:line="259" w:lineRule="auto"/>
        <w:ind w:left="0" w:right="373" w:firstLine="0"/>
        <w:jc w:val="center"/>
      </w:pPr>
      <w:r>
        <w:rPr>
          <w:b/>
          <w:sz w:val="28"/>
        </w:rPr>
        <w:t xml:space="preserve"> </w:t>
      </w:r>
    </w:p>
    <w:p w:rsidR="00583ED9" w:rsidRDefault="0013764D">
      <w:pPr>
        <w:spacing w:after="45" w:line="259" w:lineRule="auto"/>
        <w:ind w:right="442"/>
        <w:jc w:val="center"/>
      </w:pPr>
      <w:r>
        <w:rPr>
          <w:b/>
          <w:sz w:val="28"/>
        </w:rPr>
        <w:t xml:space="preserve">Michael A. Gayed, CFA and Charles V. Bilello, CMT </w:t>
      </w:r>
    </w:p>
    <w:p w:rsidR="00583ED9" w:rsidRDefault="0013764D">
      <w:pPr>
        <w:spacing w:after="0" w:line="259" w:lineRule="auto"/>
        <w:ind w:left="0" w:right="0" w:firstLine="0"/>
        <w:jc w:val="left"/>
      </w:pPr>
      <w:r>
        <w:rPr>
          <w:b/>
          <w:sz w:val="36"/>
        </w:rPr>
        <w:t xml:space="preserve"> </w:t>
      </w:r>
    </w:p>
    <w:p w:rsidR="00583ED9" w:rsidRDefault="0013764D">
      <w:pPr>
        <w:spacing w:after="0" w:line="259" w:lineRule="auto"/>
        <w:ind w:left="0" w:right="442" w:firstLine="0"/>
        <w:jc w:val="center"/>
      </w:pPr>
      <w:r>
        <w:rPr>
          <w:b/>
          <w:i/>
          <w:sz w:val="28"/>
        </w:rPr>
        <w:t>2016 Charles H. Dow Award Winner</w:t>
      </w:r>
      <w:r>
        <w:rPr>
          <w:i/>
          <w:sz w:val="28"/>
        </w:rPr>
        <w:t xml:space="preserve"> </w:t>
      </w:r>
    </w:p>
    <w:p w:rsidR="00583ED9" w:rsidRDefault="0013764D">
      <w:pPr>
        <w:spacing w:after="0" w:line="259" w:lineRule="auto"/>
        <w:ind w:left="0" w:right="0" w:firstLine="0"/>
        <w:jc w:val="left"/>
      </w:pPr>
      <w:r>
        <w:rPr>
          <w:sz w:val="28"/>
        </w:rPr>
        <w:t xml:space="preserve"> </w:t>
      </w:r>
      <w:r>
        <w:rPr>
          <w:sz w:val="28"/>
        </w:rPr>
        <w:tab/>
        <w:t xml:space="preserve"> </w:t>
      </w:r>
      <w:r>
        <w:rPr>
          <w:sz w:val="28"/>
        </w:rPr>
        <w:tab/>
        <w:t xml:space="preserve"> </w:t>
      </w:r>
      <w:r>
        <w:rPr>
          <w:sz w:val="28"/>
        </w:rPr>
        <w:tab/>
        <w:t xml:space="preserve"> </w:t>
      </w:r>
    </w:p>
    <w:p w:rsidR="00583ED9" w:rsidRDefault="0013764D">
      <w:pPr>
        <w:spacing w:after="0" w:line="259" w:lineRule="auto"/>
        <w:ind w:left="0" w:right="0" w:firstLine="0"/>
        <w:jc w:val="left"/>
      </w:pPr>
      <w:r>
        <w:t xml:space="preserve"> </w:t>
      </w:r>
    </w:p>
    <w:p w:rsidR="00583ED9" w:rsidRDefault="0013764D">
      <w:pPr>
        <w:ind w:left="-5" w:right="426"/>
      </w:pPr>
      <w:r>
        <w:rPr>
          <w:b/>
          <w:u w:val="single" w:color="000000"/>
        </w:rPr>
        <w:t>Abstract:</w:t>
      </w:r>
      <w:r>
        <w:rPr>
          <w:b/>
        </w:rPr>
        <w:t xml:space="preserve"> </w:t>
      </w:r>
      <w:r>
        <w:t xml:space="preserve">Using leverage to magnify performance is an idea that has enticed investors and traders throughout history. The critical question of when to employ leverage and when to reduce risk, though, is not often addressed. We establish that volatility is the enemy of leverage and that streaks in performance tend to be beneficial to using margin. The conditions under which higher returns would be achieved from using leverage, then, are low volatility environments that are more likely to experience consecutive positive returns. We find that Moving Averages are an effective way to identify such environments in a systematic fashion. When the broad U.S. equity market is above its Moving Average, stocks tend to exhibit lower than average volatility going forward, higher average daily performance, and longer streaks of positive returns. When below its Moving Average, the opposite tends to be true, as volatility often rises, average daily returns are lower, and streaks in positive returns become less frequent. Armed with this finding, we developed a strategy that employs leverage when the market is above its Moving Average and deleverages (moving to Treasury bills) when the market is below its Moving Average. This strategy shows better absolute and risk-adjusted returns than a comparable buy and hold unleveraged strategy as well as a constant leverage strategy. The results are robust to various leverage amounts, Moving Average time periods, and across multiple economic and financial market cycles. </w:t>
      </w:r>
    </w:p>
    <w:p w:rsidR="00583ED9" w:rsidRDefault="0013764D">
      <w:pPr>
        <w:spacing w:after="156" w:line="259" w:lineRule="auto"/>
        <w:ind w:left="0" w:right="0" w:firstLine="0"/>
        <w:jc w:val="left"/>
      </w:pPr>
      <w:r>
        <w:t xml:space="preserve"> </w:t>
      </w:r>
    </w:p>
    <w:p w:rsidR="00583ED9" w:rsidRDefault="0013764D">
      <w:pPr>
        <w:spacing w:after="158" w:line="259" w:lineRule="auto"/>
        <w:ind w:left="0" w:right="0" w:firstLine="0"/>
        <w:jc w:val="left"/>
      </w:pPr>
      <w:r>
        <w:t xml:space="preserve"> </w:t>
      </w:r>
    </w:p>
    <w:p w:rsidR="00583ED9" w:rsidRDefault="0013764D">
      <w:pPr>
        <w:spacing w:after="156" w:line="259" w:lineRule="auto"/>
        <w:ind w:left="0" w:right="0" w:firstLine="0"/>
        <w:jc w:val="left"/>
      </w:pPr>
      <w:r>
        <w:t xml:space="preserve"> </w:t>
      </w:r>
    </w:p>
    <w:p w:rsidR="00583ED9" w:rsidRDefault="0013764D">
      <w:pPr>
        <w:spacing w:after="158" w:line="259" w:lineRule="auto"/>
        <w:ind w:left="0" w:right="0" w:firstLine="0"/>
        <w:jc w:val="left"/>
      </w:pPr>
      <w:r>
        <w:t xml:space="preserve"> </w:t>
      </w:r>
    </w:p>
    <w:p w:rsidR="00583ED9" w:rsidRDefault="0013764D">
      <w:pPr>
        <w:spacing w:after="156" w:line="259" w:lineRule="auto"/>
        <w:ind w:left="0" w:right="0" w:firstLine="0"/>
        <w:jc w:val="left"/>
      </w:pPr>
      <w:r>
        <w:t xml:space="preserve"> </w:t>
      </w:r>
    </w:p>
    <w:p w:rsidR="00583ED9" w:rsidRDefault="0013764D">
      <w:pPr>
        <w:spacing w:after="156" w:line="259" w:lineRule="auto"/>
        <w:ind w:left="0" w:right="0" w:firstLine="0"/>
        <w:jc w:val="left"/>
      </w:pPr>
      <w:r>
        <w:t xml:space="preserve"> </w:t>
      </w:r>
    </w:p>
    <w:p w:rsidR="00583ED9" w:rsidRDefault="0013764D">
      <w:pPr>
        <w:spacing w:after="158" w:line="259" w:lineRule="auto"/>
        <w:ind w:left="0" w:right="0" w:firstLine="0"/>
        <w:jc w:val="left"/>
      </w:pPr>
      <w:r>
        <w:t xml:space="preserve"> </w:t>
      </w:r>
    </w:p>
    <w:p w:rsidR="00583ED9" w:rsidRDefault="0013764D">
      <w:pPr>
        <w:spacing w:after="156" w:line="259" w:lineRule="auto"/>
        <w:ind w:left="0" w:right="0" w:firstLine="0"/>
        <w:jc w:val="left"/>
      </w:pPr>
      <w:r>
        <w:t xml:space="preserve"> </w:t>
      </w:r>
    </w:p>
    <w:p w:rsidR="00583ED9" w:rsidRDefault="0013764D">
      <w:pPr>
        <w:spacing w:after="158" w:line="259" w:lineRule="auto"/>
        <w:ind w:left="0" w:right="0" w:firstLine="0"/>
        <w:jc w:val="left"/>
      </w:pPr>
      <w:r>
        <w:t xml:space="preserve"> </w:t>
      </w:r>
    </w:p>
    <w:p w:rsidR="00583ED9" w:rsidRDefault="0013764D">
      <w:pPr>
        <w:spacing w:after="0" w:line="259" w:lineRule="auto"/>
        <w:ind w:left="0" w:right="0" w:firstLine="0"/>
        <w:jc w:val="left"/>
      </w:pPr>
      <w:r>
        <w:t xml:space="preserve"> </w:t>
      </w:r>
    </w:p>
    <w:p w:rsidR="00583ED9" w:rsidRDefault="0013764D">
      <w:pPr>
        <w:pStyle w:val="Heading1"/>
        <w:ind w:left="-5" w:right="0"/>
      </w:pPr>
      <w:r>
        <w:lastRenderedPageBreak/>
        <w:t xml:space="preserve">Introduction </w:t>
      </w:r>
    </w:p>
    <w:p w:rsidR="00583ED9" w:rsidRDefault="0013764D">
      <w:pPr>
        <w:ind w:left="-5" w:right="426"/>
      </w:pPr>
      <w:r>
        <w:t xml:space="preserve">Using leverage to magnify performance is an idea that has enticed investors and traders throughout history. The concept is simple enough: borrowing funds allows you to buy more of an asset than with cash alone, multiplying the effect of any gains and losses. The critical question of when to employ leverage and when to reduce risk, though, is not often addressed. Under academic theory, one cannot develop a strategy to time the use of leverage due to market efficiency and the randomness of security prices. </w:t>
      </w:r>
    </w:p>
    <w:p w:rsidR="00583ED9" w:rsidRDefault="0013764D">
      <w:pPr>
        <w:ind w:left="-5" w:right="426"/>
      </w:pPr>
      <w:r>
        <w:t xml:space="preserve">We find strong evidence to the contrary. Security prices are non-random and tend to exhibit trends over time as well as volatility regimes under which leverage is more or less beneficial. As such, one can combine these two concepts to create a strategy that employs the use of leverage only during periods which have a higher probability of success. In doing so, one can achieve higher returns with less risk than a comparable buy and hold strategy. This is the primary focus of our paper: systematically determining environments favorable to leverage and developing a strategy to exploit them. </w:t>
      </w:r>
    </w:p>
    <w:p w:rsidR="00583ED9" w:rsidRDefault="0013764D">
      <w:pPr>
        <w:ind w:left="-5" w:right="426"/>
      </w:pPr>
      <w:r>
        <w:t xml:space="preserve">The idea that you can achieve a higher return with less risk stands in direct conflict with the Capital Asset Pricing Model (CAPM). Developed in the early-to-mid 1960s, the CAPM dictates that the expected return for a given security should be determined by its level of systematic risk, or Beta. A linear relationship is said to exist between Beta and return, which is represented in chart form as the Security Market Line (SML). The SML progresses linearly (up and to the right at a 45-degree angle) whereby the higher the Beta, the higher the expected return. </w:t>
      </w:r>
    </w:p>
    <w:p w:rsidR="00583ED9" w:rsidRDefault="0013764D">
      <w:pPr>
        <w:spacing w:after="195"/>
        <w:ind w:left="-5" w:right="426"/>
      </w:pPr>
      <w:r>
        <w:t>Though still widely regarded as one of the key tenets of Finance, the CAPM has been challenged by a number of studies over the years. Empirical research has shown that anomalies such as the small firm effect, the value effect, and the momentum effect cannot be explained by the CAPM.</w:t>
      </w:r>
      <w:r>
        <w:rPr>
          <w:vertAlign w:val="superscript"/>
        </w:rPr>
        <w:footnoteReference w:id="1"/>
      </w:r>
      <w:r>
        <w:t xml:space="preserve"> </w:t>
      </w:r>
    </w:p>
    <w:p w:rsidR="00583ED9" w:rsidRDefault="0013764D">
      <w:pPr>
        <w:spacing w:after="197"/>
        <w:ind w:left="-5" w:right="426"/>
      </w:pPr>
      <w:r>
        <w:t>The low volatility anomaly has also called into question the presumed absolute relationship between risk and return. Low volatility stocks have exhibited above market performance with lower than market Beta, opposing the risk/return laws of the CAPM.</w:t>
      </w:r>
      <w:r>
        <w:rPr>
          <w:vertAlign w:val="superscript"/>
        </w:rPr>
        <w:footnoteReference w:id="2"/>
      </w:r>
      <w:r>
        <w:t xml:space="preserve"> Similarly perplexing is the tendency for high beta stocks to exhibit lower performance than predicted by their level of risk.</w:t>
      </w:r>
      <w:r>
        <w:rPr>
          <w:vertAlign w:val="superscript"/>
        </w:rPr>
        <w:t>3</w:t>
      </w:r>
      <w:r>
        <w:t xml:space="preserve"> </w:t>
      </w:r>
    </w:p>
    <w:p w:rsidR="00583ED9" w:rsidRDefault="0013764D">
      <w:pPr>
        <w:ind w:left="-5" w:right="426"/>
      </w:pPr>
      <w:r>
        <w:t xml:space="preserve">In this paper, we put forward an additional factor that is unexplained by traditional Finance theory: the volatility and leverage anomaly that allows for long-run outperformance using leverage. Key to any study which counters efficient markets is understanding what allows for the anomaly to exist. We propose that the combination of structural and behavioral conservatism in the use of leverage brings with it inefficiencies which are not easily arbitraged away. </w:t>
      </w:r>
    </w:p>
    <w:p w:rsidR="00583ED9" w:rsidRDefault="0013764D">
      <w:pPr>
        <w:spacing w:after="214"/>
        <w:ind w:left="-5" w:right="426"/>
      </w:pPr>
      <w:r>
        <w:t>In addition to facing margin requirements, certain institutional investors such as pension plans, mutual funds, and endowments are simply unable to borrow money to invest beyond their portfolio’s asset value based on stated mandates and regulatory requirements.  For those institutional investors who do not face such restrictions, leverage brings with it a new set of risks, including “costs of margin calls, which can force borrowers to liquidate securities at adverse prices due to illiquidity; losses exceeding the capital invested; and the possibility of bankruptcy.”</w:t>
      </w:r>
      <w:r>
        <w:rPr>
          <w:vertAlign w:val="superscript"/>
        </w:rPr>
        <w:footnoteReference w:id="3"/>
      </w:r>
      <w:r>
        <w:t xml:space="preserve">  In the case of hedge funds, for example, the “fragile nature of the capital structure, combined with low market liquidity, creates a risk of coordinated redemptions among </w:t>
      </w:r>
      <w:r>
        <w:lastRenderedPageBreak/>
        <w:t>investors that severely limits hedge funds arbitrage capabilities.  The risk of coordination motivates managers to behave conservatively [in their usage of maximum leverage].”</w:t>
      </w:r>
      <w:r>
        <w:rPr>
          <w:vertAlign w:val="superscript"/>
        </w:rPr>
        <w:footnoteReference w:id="4"/>
      </w:r>
      <w:r>
        <w:t xml:space="preserve"> </w:t>
      </w:r>
    </w:p>
    <w:p w:rsidR="00583ED9" w:rsidRDefault="0013764D">
      <w:pPr>
        <w:ind w:left="-5" w:right="426"/>
      </w:pPr>
      <w:r>
        <w:t xml:space="preserve">Leverage aversion is also due to innate behavioral biases. The availability heuristic is a mental rule of thumb which argues that individuals will use the first immediate example that comes to mind when evaluating a topic, or making a decision. Often times, the most extreme negative events are the first things considered. The word leverage, or margin, makes most individuals immediately think of historically catastrophic events, loss, or the risk of ruin, creating a natural aversion to using borrowed money to generate excess returns. Some of the most prominent examples that come to mind include:  </w:t>
      </w:r>
    </w:p>
    <w:p w:rsidR="00583ED9" w:rsidRDefault="0013764D">
      <w:pPr>
        <w:numPr>
          <w:ilvl w:val="0"/>
          <w:numId w:val="1"/>
        </w:numPr>
        <w:ind w:right="426" w:hanging="238"/>
      </w:pPr>
      <w:r>
        <w:t xml:space="preserve">The 1929 stock market crash,  </w:t>
      </w:r>
    </w:p>
    <w:p w:rsidR="00583ED9" w:rsidRDefault="0013764D">
      <w:pPr>
        <w:numPr>
          <w:ilvl w:val="0"/>
          <w:numId w:val="1"/>
        </w:numPr>
        <w:ind w:right="426" w:hanging="238"/>
      </w:pPr>
      <w:r>
        <w:t xml:space="preserve">The 1987 stock market crash,  </w:t>
      </w:r>
    </w:p>
    <w:p w:rsidR="00583ED9" w:rsidRDefault="0013764D">
      <w:pPr>
        <w:numPr>
          <w:ilvl w:val="0"/>
          <w:numId w:val="1"/>
        </w:numPr>
        <w:ind w:right="426" w:hanging="238"/>
      </w:pPr>
      <w:r>
        <w:t xml:space="preserve">The 1998 Long-Term Capital Management blowup, </w:t>
      </w:r>
    </w:p>
    <w:p w:rsidR="00583ED9" w:rsidRDefault="0013764D">
      <w:pPr>
        <w:numPr>
          <w:ilvl w:val="0"/>
          <w:numId w:val="1"/>
        </w:numPr>
        <w:ind w:right="426" w:hanging="238"/>
      </w:pPr>
      <w:r>
        <w:t xml:space="preserve">The 2007 Quant Quake, and </w:t>
      </w:r>
    </w:p>
    <w:p w:rsidR="00583ED9" w:rsidRDefault="0013764D">
      <w:pPr>
        <w:numPr>
          <w:ilvl w:val="0"/>
          <w:numId w:val="1"/>
        </w:numPr>
        <w:ind w:right="426" w:hanging="238"/>
      </w:pPr>
      <w:r>
        <w:t xml:space="preserve">The 2007-2009 Financial Crisis </w:t>
      </w:r>
    </w:p>
    <w:p w:rsidR="00583ED9" w:rsidRDefault="0013764D">
      <w:pPr>
        <w:ind w:left="-5" w:right="426"/>
      </w:pPr>
      <w:r>
        <w:t>Leverage aversion is understandable given these traumatic events, but it is not “rational” as Finance theory assumes. In theory, when presented with the option to construct an unleveraged portfolio or a leveraged one, mean-variance optimization views the two as equal so long as the expected return and volatility of the two portfolios remains the same.</w:t>
      </w:r>
      <w:r>
        <w:rPr>
          <w:vertAlign w:val="superscript"/>
        </w:rPr>
        <w:footnoteReference w:id="5"/>
      </w:r>
      <w:r>
        <w:t xml:space="preserve"> The fact that leverage is used becomes irrelevant, which means there should be no preference between the two portfolios.  In practice, however, investors are more likely to avoid the leveraged portfolio despite having the same risk/return characteristics as the unleveraged one. </w:t>
      </w:r>
    </w:p>
    <w:p w:rsidR="00583ED9" w:rsidRDefault="0013764D">
      <w:pPr>
        <w:ind w:left="-5" w:right="426"/>
      </w:pPr>
      <w:r>
        <w:t>Prior studies on the use of leverage to enhance risk/return in a portfolio have primarily been centered on low beta stocks</w:t>
      </w:r>
      <w:r>
        <w:rPr>
          <w:vertAlign w:val="superscript"/>
        </w:rPr>
        <w:footnoteReference w:id="6"/>
      </w:r>
      <w:r>
        <w:t xml:space="preserve"> and risk parity.</w:t>
      </w:r>
      <w:r>
        <w:rPr>
          <w:vertAlign w:val="superscript"/>
        </w:rPr>
        <w:footnoteReference w:id="7"/>
      </w:r>
      <w:r>
        <w:t xml:space="preserve"> These studies suggest there are benefits to leveraging lower beta assets which investors, due to leverage aversion, are either unable or unwilling to do. To the best of our knowledge, however, there has not yet been a study using technical indicators which evaluates the potential timing benefits of using leverage purely on the stock market itself to not just increase absolute return, but also improve risk-adjusted performance. </w:t>
      </w:r>
    </w:p>
    <w:p w:rsidR="00583ED9" w:rsidRDefault="0013764D">
      <w:pPr>
        <w:ind w:left="-5" w:right="426"/>
      </w:pPr>
      <w:r>
        <w:t xml:space="preserve">In this paper, we propose that using widely-referenced Moving Average indicators for evaluating stock market trends can enhance absolute return and generate higher risk-adjusted performance beyond what the CAPM and Modern Portfolio Theory would argue is possible. To do this, however, we first need to dispel mistaken beliefs about leverage and Moving Averages independently to better understand exactly why a strategy which leverages or deleverages based on Moving Averages produces superior results over time. </w:t>
      </w:r>
    </w:p>
    <w:p w:rsidR="00583ED9" w:rsidRDefault="0013764D">
      <w:pPr>
        <w:spacing w:after="156" w:line="259" w:lineRule="auto"/>
        <w:ind w:left="0" w:right="0" w:firstLine="0"/>
        <w:jc w:val="left"/>
      </w:pPr>
      <w:r>
        <w:t xml:space="preserve"> </w:t>
      </w:r>
    </w:p>
    <w:p w:rsidR="00583ED9" w:rsidRDefault="0013764D">
      <w:pPr>
        <w:spacing w:after="158" w:line="259" w:lineRule="auto"/>
        <w:ind w:left="0" w:right="0" w:firstLine="0"/>
        <w:jc w:val="left"/>
      </w:pPr>
      <w:r>
        <w:t xml:space="preserve"> </w:t>
      </w:r>
    </w:p>
    <w:p w:rsidR="00583ED9" w:rsidRDefault="0013764D">
      <w:pPr>
        <w:spacing w:after="0" w:line="259" w:lineRule="auto"/>
        <w:ind w:left="0" w:right="0" w:firstLine="0"/>
        <w:jc w:val="left"/>
      </w:pPr>
      <w:r>
        <w:t xml:space="preserve"> </w:t>
      </w:r>
    </w:p>
    <w:p w:rsidR="00583ED9" w:rsidRDefault="0013764D">
      <w:pPr>
        <w:pStyle w:val="Heading1"/>
        <w:ind w:left="-5" w:right="0"/>
      </w:pPr>
      <w:r>
        <w:t xml:space="preserve">Volatility and the Importance of Path </w:t>
      </w:r>
    </w:p>
    <w:p w:rsidR="00583ED9" w:rsidRDefault="0013764D">
      <w:pPr>
        <w:ind w:left="-5" w:right="426"/>
      </w:pPr>
      <w:r>
        <w:t xml:space="preserve">While the availability heuristic leads us to think of leverage in terms of a constant source of significant risk, objective quantitative analysis can help us identify what actually causes leverage to result in loss, and under </w:t>
      </w:r>
      <w:r>
        <w:lastRenderedPageBreak/>
        <w:t xml:space="preserve">what conditions leverage is beneficial. In this paper, we focus on daily re-leveraging of the multiplier (ex: tracking 1.25x, 2x, or 3x the S&amp;P 500 daily total return), which is the most commonly used time frame in leveraged mutual funds and Exchange Traded Funds (ETFs). </w:t>
      </w:r>
    </w:p>
    <w:p w:rsidR="00583ED9" w:rsidRDefault="0013764D">
      <w:pPr>
        <w:ind w:left="-5" w:right="426"/>
      </w:pPr>
      <w:r>
        <w:t>One of the mistaken notions about daily re-leveraging is the idea that there is some form of natural decay. This is the belief that over time the cumulative returns from such rebalancing will end up moving towards zero or at the very least be considerably less than a constant buy and hold strategy.  Going back to 1928, we find this is simply not the case.</w:t>
      </w:r>
      <w:r>
        <w:rPr>
          <w:vertAlign w:val="superscript"/>
        </w:rPr>
        <w:footnoteReference w:id="8"/>
      </w:r>
      <w:r>
        <w:t xml:space="preserve"> A daily re-leveraged buy and hold of the S&amp;P 500 would have significantly outperformed the unleveraged strategy, by multiples in excess of the leverage factor.</w:t>
      </w:r>
      <w:r>
        <w:rPr>
          <w:vertAlign w:val="superscript"/>
        </w:rPr>
        <w:footnoteReference w:id="9"/>
      </w:r>
      <w:r>
        <w:t xml:space="preserve"> We observe this in Table 1, where the 3x leveraged cumulative return since 1928 is an astonishing 290 times that of the unleveraged S&amp;P 500. </w:t>
      </w:r>
    </w:p>
    <w:p w:rsidR="00583ED9" w:rsidRDefault="0013764D">
      <w:pPr>
        <w:pStyle w:val="Heading2"/>
        <w:ind w:left="-5"/>
      </w:pPr>
      <w:r>
        <w:t xml:space="preserve">Table 1: S&amp;P 500 vs. Daily Leveraged S&amp;P 500, Growth of $1 (October 1928 – October 2015) </w:t>
      </w:r>
    </w:p>
    <w:p w:rsidR="00583ED9" w:rsidRDefault="0013764D">
      <w:pPr>
        <w:spacing w:after="135" w:line="259" w:lineRule="auto"/>
        <w:ind w:left="605" w:right="0" w:firstLine="0"/>
        <w:jc w:val="left"/>
      </w:pPr>
      <w:r>
        <w:rPr>
          <w:rFonts w:ascii="Calibri" w:eastAsia="Calibri" w:hAnsi="Calibri" w:cs="Calibri"/>
          <w:noProof/>
        </w:rPr>
        <mc:AlternateContent>
          <mc:Choice Requires="wpg">
            <w:drawing>
              <wp:inline distT="0" distB="0" distL="0" distR="0">
                <wp:extent cx="5218233" cy="841100"/>
                <wp:effectExtent l="0" t="0" r="0" b="0"/>
                <wp:docPr id="31563" name="Group 31563"/>
                <wp:cNvGraphicFramePr/>
                <a:graphic xmlns:a="http://schemas.openxmlformats.org/drawingml/2006/main">
                  <a:graphicData uri="http://schemas.microsoft.com/office/word/2010/wordprocessingGroup">
                    <wpg:wgp>
                      <wpg:cNvGrpSpPr/>
                      <wpg:grpSpPr>
                        <a:xfrm>
                          <a:off x="0" y="0"/>
                          <a:ext cx="5218233" cy="841100"/>
                          <a:chOff x="0" y="0"/>
                          <a:chExt cx="5218233" cy="841100"/>
                        </a:xfrm>
                      </wpg:grpSpPr>
                      <wps:wsp>
                        <wps:cNvPr id="244" name="Rectangle 244"/>
                        <wps:cNvSpPr/>
                        <wps:spPr>
                          <a:xfrm>
                            <a:off x="5183125" y="685830"/>
                            <a:ext cx="46695" cy="206509"/>
                          </a:xfrm>
                          <a:prstGeom prst="rect">
                            <a:avLst/>
                          </a:prstGeom>
                          <a:ln>
                            <a:noFill/>
                          </a:ln>
                        </wps:spPr>
                        <wps:txbx>
                          <w:txbxContent>
                            <w:p w:rsidR="00583ED9" w:rsidRDefault="0013764D">
                              <w:pPr>
                                <w:spacing w:after="160" w:line="259" w:lineRule="auto"/>
                                <w:ind w:left="0" w:right="0" w:firstLine="0"/>
                                <w:jc w:val="left"/>
                              </w:pPr>
                              <w:r>
                                <w:t xml:space="preserve"> </w:t>
                              </w:r>
                            </w:p>
                          </w:txbxContent>
                        </wps:txbx>
                        <wps:bodyPr horzOverflow="overflow" vert="horz" lIns="0" tIns="0" rIns="0" bIns="0" rtlCol="0">
                          <a:noAutofit/>
                        </wps:bodyPr>
                      </wps:wsp>
                      <wps:wsp>
                        <wps:cNvPr id="41341" name="Shape 41341"/>
                        <wps:cNvSpPr/>
                        <wps:spPr>
                          <a:xfrm>
                            <a:off x="190500" y="1522"/>
                            <a:ext cx="4869181" cy="208790"/>
                          </a:xfrm>
                          <a:custGeom>
                            <a:avLst/>
                            <a:gdLst/>
                            <a:ahLst/>
                            <a:cxnLst/>
                            <a:rect l="0" t="0" r="0" b="0"/>
                            <a:pathLst>
                              <a:path w="4869181" h="208790">
                                <a:moveTo>
                                  <a:pt x="0" y="0"/>
                                </a:moveTo>
                                <a:lnTo>
                                  <a:pt x="4869181" y="0"/>
                                </a:lnTo>
                                <a:lnTo>
                                  <a:pt x="4869181" y="208790"/>
                                </a:lnTo>
                                <a:lnTo>
                                  <a:pt x="0" y="208790"/>
                                </a:lnTo>
                                <a:lnTo>
                                  <a:pt x="0" y="0"/>
                                </a:lnTo>
                              </a:path>
                            </a:pathLst>
                          </a:custGeom>
                          <a:ln w="0" cap="flat">
                            <a:miter lim="127000"/>
                          </a:ln>
                        </wps:spPr>
                        <wps:style>
                          <a:lnRef idx="0">
                            <a:srgbClr val="000000">
                              <a:alpha val="0"/>
                            </a:srgbClr>
                          </a:lnRef>
                          <a:fillRef idx="1">
                            <a:srgbClr val="6893C6"/>
                          </a:fillRef>
                          <a:effectRef idx="0">
                            <a:scrgbClr r="0" g="0" b="0"/>
                          </a:effectRef>
                          <a:fontRef idx="none"/>
                        </wps:style>
                        <wps:bodyPr/>
                      </wps:wsp>
                      <wps:wsp>
                        <wps:cNvPr id="41342" name="Shape 41342"/>
                        <wps:cNvSpPr/>
                        <wps:spPr>
                          <a:xfrm>
                            <a:off x="5049012" y="1522"/>
                            <a:ext cx="134114" cy="208790"/>
                          </a:xfrm>
                          <a:custGeom>
                            <a:avLst/>
                            <a:gdLst/>
                            <a:ahLst/>
                            <a:cxnLst/>
                            <a:rect l="0" t="0" r="0" b="0"/>
                            <a:pathLst>
                              <a:path w="134114" h="208790">
                                <a:moveTo>
                                  <a:pt x="0" y="0"/>
                                </a:moveTo>
                                <a:lnTo>
                                  <a:pt x="134114" y="0"/>
                                </a:lnTo>
                                <a:lnTo>
                                  <a:pt x="134114" y="208790"/>
                                </a:lnTo>
                                <a:lnTo>
                                  <a:pt x="0" y="20879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343" name="Shape 41343"/>
                        <wps:cNvSpPr/>
                        <wps:spPr>
                          <a:xfrm>
                            <a:off x="0" y="201171"/>
                            <a:ext cx="5183124" cy="608072"/>
                          </a:xfrm>
                          <a:custGeom>
                            <a:avLst/>
                            <a:gdLst/>
                            <a:ahLst/>
                            <a:cxnLst/>
                            <a:rect l="0" t="0" r="0" b="0"/>
                            <a:pathLst>
                              <a:path w="5183124" h="608072">
                                <a:moveTo>
                                  <a:pt x="0" y="0"/>
                                </a:moveTo>
                                <a:lnTo>
                                  <a:pt x="5183124" y="0"/>
                                </a:lnTo>
                                <a:lnTo>
                                  <a:pt x="5183124" y="608072"/>
                                </a:lnTo>
                                <a:lnTo>
                                  <a:pt x="0" y="60807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77" name="Rectangle 5377"/>
                        <wps:cNvSpPr/>
                        <wps:spPr>
                          <a:xfrm>
                            <a:off x="219456" y="34008"/>
                            <a:ext cx="573860" cy="211832"/>
                          </a:xfrm>
                          <a:prstGeom prst="rect">
                            <a:avLst/>
                          </a:prstGeom>
                          <a:ln>
                            <a:noFill/>
                          </a:ln>
                        </wps:spPr>
                        <wps:txbx>
                          <w:txbxContent>
                            <w:p w:rsidR="00583ED9" w:rsidRDefault="0013764D">
                              <w:pPr>
                                <w:spacing w:after="160" w:line="259" w:lineRule="auto"/>
                                <w:ind w:left="0" w:right="0" w:firstLine="0"/>
                                <w:jc w:val="left"/>
                              </w:pPr>
                              <w:r>
                                <w:rPr>
                                  <w:rFonts w:ascii="Arial" w:eastAsia="Arial" w:hAnsi="Arial" w:cs="Arial"/>
                                  <w:b/>
                                </w:rPr>
                                <w:t>Metric</w:t>
                              </w:r>
                            </w:p>
                          </w:txbxContent>
                        </wps:txbx>
                        <wps:bodyPr horzOverflow="overflow" vert="horz" lIns="0" tIns="0" rIns="0" bIns="0" rtlCol="0">
                          <a:noAutofit/>
                        </wps:bodyPr>
                      </wps:wsp>
                      <wps:wsp>
                        <wps:cNvPr id="5378" name="Rectangle 5378"/>
                        <wps:cNvSpPr/>
                        <wps:spPr>
                          <a:xfrm>
                            <a:off x="1810452" y="34008"/>
                            <a:ext cx="752202" cy="211832"/>
                          </a:xfrm>
                          <a:prstGeom prst="rect">
                            <a:avLst/>
                          </a:prstGeom>
                          <a:ln>
                            <a:noFill/>
                          </a:ln>
                        </wps:spPr>
                        <wps:txbx>
                          <w:txbxContent>
                            <w:p w:rsidR="00583ED9" w:rsidRDefault="0013764D">
                              <w:pPr>
                                <w:spacing w:after="160" w:line="259" w:lineRule="auto"/>
                                <w:ind w:left="0" w:right="0" w:firstLine="0"/>
                                <w:jc w:val="left"/>
                              </w:pPr>
                              <w:r>
                                <w:rPr>
                                  <w:rFonts w:ascii="Arial" w:eastAsia="Arial" w:hAnsi="Arial" w:cs="Arial"/>
                                  <w:b/>
                                </w:rPr>
                                <w:t>S&amp;P 500</w:t>
                              </w:r>
                            </w:p>
                          </w:txbxContent>
                        </wps:txbx>
                        <wps:bodyPr horzOverflow="overflow" vert="horz" lIns="0" tIns="0" rIns="0" bIns="0" rtlCol="0">
                          <a:noAutofit/>
                        </wps:bodyPr>
                      </wps:wsp>
                      <wps:wsp>
                        <wps:cNvPr id="5379" name="Rectangle 5379"/>
                        <wps:cNvSpPr/>
                        <wps:spPr>
                          <a:xfrm>
                            <a:off x="2601339" y="34008"/>
                            <a:ext cx="904223" cy="211832"/>
                          </a:xfrm>
                          <a:prstGeom prst="rect">
                            <a:avLst/>
                          </a:prstGeom>
                          <a:ln>
                            <a:noFill/>
                          </a:ln>
                        </wps:spPr>
                        <wps:txbx>
                          <w:txbxContent>
                            <w:p w:rsidR="00583ED9" w:rsidRDefault="0013764D">
                              <w:pPr>
                                <w:spacing w:after="160" w:line="259" w:lineRule="auto"/>
                                <w:ind w:left="0" w:right="0" w:firstLine="0"/>
                                <w:jc w:val="left"/>
                              </w:pPr>
                              <w:r>
                                <w:rPr>
                                  <w:rFonts w:ascii="Arial" w:eastAsia="Arial" w:hAnsi="Arial" w:cs="Arial"/>
                                  <w:b/>
                                </w:rPr>
                                <w:t>S&amp;P 1.25x</w:t>
                              </w:r>
                            </w:p>
                          </w:txbxContent>
                        </wps:txbx>
                        <wps:bodyPr horzOverflow="overflow" vert="horz" lIns="0" tIns="0" rIns="0" bIns="0" rtlCol="0">
                          <a:noAutofit/>
                        </wps:bodyPr>
                      </wps:wsp>
                      <wps:wsp>
                        <wps:cNvPr id="5380" name="Rectangle 5380"/>
                        <wps:cNvSpPr/>
                        <wps:spPr>
                          <a:xfrm>
                            <a:off x="3544628" y="34008"/>
                            <a:ext cx="650886" cy="211832"/>
                          </a:xfrm>
                          <a:prstGeom prst="rect">
                            <a:avLst/>
                          </a:prstGeom>
                          <a:ln>
                            <a:noFill/>
                          </a:ln>
                        </wps:spPr>
                        <wps:txbx>
                          <w:txbxContent>
                            <w:p w:rsidR="00583ED9" w:rsidRDefault="0013764D">
                              <w:pPr>
                                <w:spacing w:after="160" w:line="259" w:lineRule="auto"/>
                                <w:ind w:left="0" w:right="0" w:firstLine="0"/>
                                <w:jc w:val="left"/>
                              </w:pPr>
                              <w:r>
                                <w:rPr>
                                  <w:rFonts w:ascii="Arial" w:eastAsia="Arial" w:hAnsi="Arial" w:cs="Arial"/>
                                  <w:b/>
                                </w:rPr>
                                <w:t>S&amp;P 2x</w:t>
                              </w:r>
                            </w:p>
                          </w:txbxContent>
                        </wps:txbx>
                        <wps:bodyPr horzOverflow="overflow" vert="horz" lIns="0" tIns="0" rIns="0" bIns="0" rtlCol="0">
                          <a:noAutofit/>
                        </wps:bodyPr>
                      </wps:wsp>
                      <wps:wsp>
                        <wps:cNvPr id="5381" name="Rectangle 5381"/>
                        <wps:cNvSpPr/>
                        <wps:spPr>
                          <a:xfrm>
                            <a:off x="4391923" y="34008"/>
                            <a:ext cx="650886" cy="211832"/>
                          </a:xfrm>
                          <a:prstGeom prst="rect">
                            <a:avLst/>
                          </a:prstGeom>
                          <a:ln>
                            <a:noFill/>
                          </a:ln>
                        </wps:spPr>
                        <wps:txbx>
                          <w:txbxContent>
                            <w:p w:rsidR="00583ED9" w:rsidRDefault="0013764D">
                              <w:pPr>
                                <w:spacing w:after="160" w:line="259" w:lineRule="auto"/>
                                <w:ind w:left="0" w:right="0" w:firstLine="0"/>
                                <w:jc w:val="left"/>
                              </w:pPr>
                              <w:r>
                                <w:rPr>
                                  <w:rFonts w:ascii="Arial" w:eastAsia="Arial" w:hAnsi="Arial" w:cs="Arial"/>
                                  <w:b/>
                                </w:rPr>
                                <w:t>S&amp;P 3x</w:t>
                              </w:r>
                            </w:p>
                          </w:txbxContent>
                        </wps:txbx>
                        <wps:bodyPr horzOverflow="overflow" vert="horz" lIns="0" tIns="0" rIns="0" bIns="0" rtlCol="0">
                          <a:noAutofit/>
                        </wps:bodyPr>
                      </wps:wsp>
                      <wps:wsp>
                        <wps:cNvPr id="5382" name="Rectangle 5382"/>
                        <wps:cNvSpPr/>
                        <wps:spPr>
                          <a:xfrm>
                            <a:off x="219456" y="229077"/>
                            <a:ext cx="1056304" cy="211832"/>
                          </a:xfrm>
                          <a:prstGeom prst="rect">
                            <a:avLst/>
                          </a:prstGeom>
                          <a:ln>
                            <a:noFill/>
                          </a:ln>
                        </wps:spPr>
                        <wps:txbx>
                          <w:txbxContent>
                            <w:p w:rsidR="00583ED9" w:rsidRDefault="0013764D">
                              <w:pPr>
                                <w:spacing w:after="160" w:line="259" w:lineRule="auto"/>
                                <w:ind w:left="0" w:right="0" w:firstLine="0"/>
                                <w:jc w:val="left"/>
                              </w:pPr>
                              <w:r>
                                <w:rPr>
                                  <w:rFonts w:ascii="Arial" w:eastAsia="Arial" w:hAnsi="Arial" w:cs="Arial"/>
                                </w:rPr>
                                <w:t>Growth of $1</w:t>
                              </w:r>
                            </w:p>
                          </w:txbxContent>
                        </wps:txbx>
                        <wps:bodyPr horzOverflow="overflow" vert="horz" lIns="0" tIns="0" rIns="0" bIns="0" rtlCol="0">
                          <a:noAutofit/>
                        </wps:bodyPr>
                      </wps:wsp>
                      <wps:wsp>
                        <wps:cNvPr id="5383" name="Rectangle 5383"/>
                        <wps:cNvSpPr/>
                        <wps:spPr>
                          <a:xfrm>
                            <a:off x="1857730" y="229077"/>
                            <a:ext cx="561644" cy="211832"/>
                          </a:xfrm>
                          <a:prstGeom prst="rect">
                            <a:avLst/>
                          </a:prstGeom>
                          <a:ln>
                            <a:noFill/>
                          </a:ln>
                        </wps:spPr>
                        <wps:txbx>
                          <w:txbxContent>
                            <w:p w:rsidR="00583ED9" w:rsidRDefault="0013764D">
                              <w:pPr>
                                <w:spacing w:after="160" w:line="259" w:lineRule="auto"/>
                                <w:ind w:left="0" w:right="0" w:firstLine="0"/>
                                <w:jc w:val="left"/>
                              </w:pPr>
                              <w:r>
                                <w:rPr>
                                  <w:rFonts w:ascii="Arial" w:eastAsia="Arial" w:hAnsi="Arial" w:cs="Arial"/>
                                </w:rPr>
                                <w:t>$1,969</w:t>
                              </w:r>
                            </w:p>
                          </w:txbxContent>
                        </wps:txbx>
                        <wps:bodyPr horzOverflow="overflow" vert="horz" lIns="0" tIns="0" rIns="0" bIns="0" rtlCol="0">
                          <a:noAutofit/>
                        </wps:bodyPr>
                      </wps:wsp>
                      <wps:wsp>
                        <wps:cNvPr id="5384" name="Rectangle 5384"/>
                        <wps:cNvSpPr/>
                        <wps:spPr>
                          <a:xfrm>
                            <a:off x="2706505" y="229077"/>
                            <a:ext cx="561644" cy="211832"/>
                          </a:xfrm>
                          <a:prstGeom prst="rect">
                            <a:avLst/>
                          </a:prstGeom>
                          <a:ln>
                            <a:noFill/>
                          </a:ln>
                        </wps:spPr>
                        <wps:txbx>
                          <w:txbxContent>
                            <w:p w:rsidR="00583ED9" w:rsidRDefault="0013764D">
                              <w:pPr>
                                <w:spacing w:after="160" w:line="259" w:lineRule="auto"/>
                                <w:ind w:left="0" w:right="0" w:firstLine="0"/>
                                <w:jc w:val="left"/>
                              </w:pPr>
                              <w:r>
                                <w:rPr>
                                  <w:rFonts w:ascii="Arial" w:eastAsia="Arial" w:hAnsi="Arial" w:cs="Arial"/>
                                </w:rPr>
                                <w:t>$8,060</w:t>
                              </w:r>
                            </w:p>
                          </w:txbxContent>
                        </wps:txbx>
                        <wps:bodyPr horzOverflow="overflow" vert="horz" lIns="0" tIns="0" rIns="0" bIns="0" rtlCol="0">
                          <a:noAutofit/>
                        </wps:bodyPr>
                      </wps:wsp>
                      <wps:wsp>
                        <wps:cNvPr id="5385" name="Rectangle 5385"/>
                        <wps:cNvSpPr/>
                        <wps:spPr>
                          <a:xfrm>
                            <a:off x="3477556" y="229077"/>
                            <a:ext cx="764277" cy="211832"/>
                          </a:xfrm>
                          <a:prstGeom prst="rect">
                            <a:avLst/>
                          </a:prstGeom>
                          <a:ln>
                            <a:noFill/>
                          </a:ln>
                        </wps:spPr>
                        <wps:txbx>
                          <w:txbxContent>
                            <w:p w:rsidR="00583ED9" w:rsidRDefault="0013764D">
                              <w:pPr>
                                <w:spacing w:after="160" w:line="259" w:lineRule="auto"/>
                                <w:ind w:left="0" w:right="0" w:firstLine="0"/>
                                <w:jc w:val="left"/>
                              </w:pPr>
                              <w:r>
                                <w:rPr>
                                  <w:rFonts w:ascii="Arial" w:eastAsia="Arial" w:hAnsi="Arial" w:cs="Arial"/>
                                </w:rPr>
                                <w:t>$169,000</w:t>
                              </w:r>
                            </w:p>
                          </w:txbxContent>
                        </wps:txbx>
                        <wps:bodyPr horzOverflow="overflow" vert="horz" lIns="0" tIns="0" rIns="0" bIns="0" rtlCol="0">
                          <a:noAutofit/>
                        </wps:bodyPr>
                      </wps:wsp>
                      <wps:wsp>
                        <wps:cNvPr id="5386" name="Rectangle 5386"/>
                        <wps:cNvSpPr/>
                        <wps:spPr>
                          <a:xfrm>
                            <a:off x="4324763" y="229077"/>
                            <a:ext cx="764277" cy="211832"/>
                          </a:xfrm>
                          <a:prstGeom prst="rect">
                            <a:avLst/>
                          </a:prstGeom>
                          <a:ln>
                            <a:noFill/>
                          </a:ln>
                        </wps:spPr>
                        <wps:txbx>
                          <w:txbxContent>
                            <w:p w:rsidR="00583ED9" w:rsidRDefault="0013764D">
                              <w:pPr>
                                <w:spacing w:after="160" w:line="259" w:lineRule="auto"/>
                                <w:ind w:left="0" w:right="0" w:firstLine="0"/>
                                <w:jc w:val="left"/>
                              </w:pPr>
                              <w:r>
                                <w:rPr>
                                  <w:rFonts w:ascii="Arial" w:eastAsia="Arial" w:hAnsi="Arial" w:cs="Arial"/>
                                </w:rPr>
                                <w:t>$570,965</w:t>
                              </w:r>
                            </w:p>
                          </w:txbxContent>
                        </wps:txbx>
                        <wps:bodyPr horzOverflow="overflow" vert="horz" lIns="0" tIns="0" rIns="0" bIns="0" rtlCol="0">
                          <a:noAutofit/>
                        </wps:bodyPr>
                      </wps:wsp>
                      <wps:wsp>
                        <wps:cNvPr id="5391" name="Rectangle 5391"/>
                        <wps:cNvSpPr/>
                        <wps:spPr>
                          <a:xfrm>
                            <a:off x="4515357" y="428720"/>
                            <a:ext cx="308307" cy="211832"/>
                          </a:xfrm>
                          <a:prstGeom prst="rect">
                            <a:avLst/>
                          </a:prstGeom>
                          <a:ln>
                            <a:noFill/>
                          </a:ln>
                        </wps:spPr>
                        <wps:txbx>
                          <w:txbxContent>
                            <w:p w:rsidR="00583ED9" w:rsidRDefault="0013764D">
                              <w:pPr>
                                <w:spacing w:after="160" w:line="259" w:lineRule="auto"/>
                                <w:ind w:left="0" w:right="0" w:firstLine="0"/>
                                <w:jc w:val="left"/>
                              </w:pPr>
                              <w:r>
                                <w:rPr>
                                  <w:rFonts w:ascii="Arial" w:eastAsia="Arial" w:hAnsi="Arial" w:cs="Arial"/>
                                </w:rPr>
                                <w:t>290</w:t>
                              </w:r>
                            </w:p>
                          </w:txbxContent>
                        </wps:txbx>
                        <wps:bodyPr horzOverflow="overflow" vert="horz" lIns="0" tIns="0" rIns="0" bIns="0" rtlCol="0">
                          <a:noAutofit/>
                        </wps:bodyPr>
                      </wps:wsp>
                      <wps:wsp>
                        <wps:cNvPr id="5387" name="Rectangle 5387"/>
                        <wps:cNvSpPr/>
                        <wps:spPr>
                          <a:xfrm>
                            <a:off x="219456" y="428720"/>
                            <a:ext cx="1690570" cy="211832"/>
                          </a:xfrm>
                          <a:prstGeom prst="rect">
                            <a:avLst/>
                          </a:prstGeom>
                          <a:ln>
                            <a:noFill/>
                          </a:ln>
                        </wps:spPr>
                        <wps:txbx>
                          <w:txbxContent>
                            <w:p w:rsidR="00583ED9" w:rsidRDefault="0013764D">
                              <w:pPr>
                                <w:spacing w:after="160" w:line="259" w:lineRule="auto"/>
                                <w:ind w:left="0" w:right="0" w:firstLine="0"/>
                                <w:jc w:val="left"/>
                              </w:pPr>
                              <w:r>
                                <w:rPr>
                                  <w:rFonts w:ascii="Arial" w:eastAsia="Arial" w:hAnsi="Arial" w:cs="Arial"/>
                                </w:rPr>
                                <w:t>Multiple vs. Buy/Hold</w:t>
                              </w:r>
                            </w:p>
                          </w:txbxContent>
                        </wps:txbx>
                        <wps:bodyPr horzOverflow="overflow" vert="horz" lIns="0" tIns="0" rIns="0" bIns="0" rtlCol="0">
                          <a:noAutofit/>
                        </wps:bodyPr>
                      </wps:wsp>
                      <wps:wsp>
                        <wps:cNvPr id="5388" name="Rectangle 5388"/>
                        <wps:cNvSpPr/>
                        <wps:spPr>
                          <a:xfrm>
                            <a:off x="2048111" y="428720"/>
                            <a:ext cx="105675" cy="211832"/>
                          </a:xfrm>
                          <a:prstGeom prst="rect">
                            <a:avLst/>
                          </a:prstGeom>
                          <a:ln>
                            <a:noFill/>
                          </a:ln>
                        </wps:spPr>
                        <wps:txbx>
                          <w:txbxContent>
                            <w:p w:rsidR="00583ED9" w:rsidRDefault="0013764D">
                              <w:pPr>
                                <w:spacing w:after="160" w:line="259" w:lineRule="auto"/>
                                <w:ind w:left="0" w:right="0" w:firstLine="0"/>
                                <w:jc w:val="left"/>
                              </w:pPr>
                              <w:r>
                                <w:rPr>
                                  <w:rFonts w:ascii="Arial" w:eastAsia="Arial" w:hAnsi="Arial" w:cs="Arial"/>
                                </w:rPr>
                                <w:t>1</w:t>
                              </w:r>
                            </w:p>
                          </w:txbxContent>
                        </wps:txbx>
                        <wps:bodyPr horzOverflow="overflow" vert="horz" lIns="0" tIns="0" rIns="0" bIns="0" rtlCol="0">
                          <a:noAutofit/>
                        </wps:bodyPr>
                      </wps:wsp>
                      <wps:wsp>
                        <wps:cNvPr id="5389" name="Rectangle 5389"/>
                        <wps:cNvSpPr/>
                        <wps:spPr>
                          <a:xfrm>
                            <a:off x="2896949" y="428720"/>
                            <a:ext cx="105675" cy="211832"/>
                          </a:xfrm>
                          <a:prstGeom prst="rect">
                            <a:avLst/>
                          </a:prstGeom>
                          <a:ln>
                            <a:noFill/>
                          </a:ln>
                        </wps:spPr>
                        <wps:txbx>
                          <w:txbxContent>
                            <w:p w:rsidR="00583ED9" w:rsidRDefault="0013764D">
                              <w:pPr>
                                <w:spacing w:after="160" w:line="259" w:lineRule="auto"/>
                                <w:ind w:left="0" w:right="0" w:firstLine="0"/>
                                <w:jc w:val="left"/>
                              </w:pPr>
                              <w:r>
                                <w:rPr>
                                  <w:rFonts w:ascii="Arial" w:eastAsia="Arial" w:hAnsi="Arial" w:cs="Arial"/>
                                </w:rPr>
                                <w:t>4</w:t>
                              </w:r>
                            </w:p>
                          </w:txbxContent>
                        </wps:txbx>
                        <wps:bodyPr horzOverflow="overflow" vert="horz" lIns="0" tIns="0" rIns="0" bIns="0" rtlCol="0">
                          <a:noAutofit/>
                        </wps:bodyPr>
                      </wps:wsp>
                      <wps:wsp>
                        <wps:cNvPr id="5390" name="Rectangle 5390"/>
                        <wps:cNvSpPr/>
                        <wps:spPr>
                          <a:xfrm>
                            <a:off x="3706164" y="428720"/>
                            <a:ext cx="206991" cy="211832"/>
                          </a:xfrm>
                          <a:prstGeom prst="rect">
                            <a:avLst/>
                          </a:prstGeom>
                          <a:ln>
                            <a:noFill/>
                          </a:ln>
                        </wps:spPr>
                        <wps:txbx>
                          <w:txbxContent>
                            <w:p w:rsidR="00583ED9" w:rsidRDefault="0013764D">
                              <w:pPr>
                                <w:spacing w:after="160" w:line="259" w:lineRule="auto"/>
                                <w:ind w:left="0" w:right="0" w:firstLine="0"/>
                                <w:jc w:val="left"/>
                              </w:pPr>
                              <w:r>
                                <w:rPr>
                                  <w:rFonts w:ascii="Arial" w:eastAsia="Arial" w:hAnsi="Arial" w:cs="Arial"/>
                                </w:rPr>
                                <w:t>86</w:t>
                              </w:r>
                            </w:p>
                          </w:txbxContent>
                        </wps:txbx>
                        <wps:bodyPr horzOverflow="overflow" vert="horz" lIns="0" tIns="0" rIns="0" bIns="0" rtlCol="0">
                          <a:noAutofit/>
                        </wps:bodyPr>
                      </wps:wsp>
                      <wps:wsp>
                        <wps:cNvPr id="282" name="Shape 282"/>
                        <wps:cNvSpPr/>
                        <wps:spPr>
                          <a:xfrm>
                            <a:off x="199644" y="0"/>
                            <a:ext cx="4858512" cy="0"/>
                          </a:xfrm>
                          <a:custGeom>
                            <a:avLst/>
                            <a:gdLst/>
                            <a:ahLst/>
                            <a:cxnLst/>
                            <a:rect l="0" t="0" r="0" b="0"/>
                            <a:pathLst>
                              <a:path w="4858512">
                                <a:moveTo>
                                  <a:pt x="0" y="0"/>
                                </a:moveTo>
                                <a:lnTo>
                                  <a:pt x="4858512"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44" name="Shape 41344"/>
                        <wps:cNvSpPr/>
                        <wps:spPr>
                          <a:xfrm>
                            <a:off x="201168" y="1520"/>
                            <a:ext cx="4858512" cy="9148"/>
                          </a:xfrm>
                          <a:custGeom>
                            <a:avLst/>
                            <a:gdLst/>
                            <a:ahLst/>
                            <a:cxnLst/>
                            <a:rect l="0" t="0" r="0" b="0"/>
                            <a:pathLst>
                              <a:path w="4858512" h="9148">
                                <a:moveTo>
                                  <a:pt x="0" y="0"/>
                                </a:moveTo>
                                <a:lnTo>
                                  <a:pt x="4858512" y="0"/>
                                </a:lnTo>
                                <a:lnTo>
                                  <a:pt x="4858512" y="9148"/>
                                </a:lnTo>
                                <a:lnTo>
                                  <a:pt x="0" y="91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 name="Shape 284"/>
                        <wps:cNvSpPr/>
                        <wps:spPr>
                          <a:xfrm>
                            <a:off x="199644" y="199644"/>
                            <a:ext cx="4858512" cy="0"/>
                          </a:xfrm>
                          <a:custGeom>
                            <a:avLst/>
                            <a:gdLst/>
                            <a:ahLst/>
                            <a:cxnLst/>
                            <a:rect l="0" t="0" r="0" b="0"/>
                            <a:pathLst>
                              <a:path w="4858512">
                                <a:moveTo>
                                  <a:pt x="0" y="0"/>
                                </a:moveTo>
                                <a:lnTo>
                                  <a:pt x="4858512"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45" name="Shape 41345"/>
                        <wps:cNvSpPr/>
                        <wps:spPr>
                          <a:xfrm>
                            <a:off x="201168" y="201169"/>
                            <a:ext cx="4858512" cy="9144"/>
                          </a:xfrm>
                          <a:custGeom>
                            <a:avLst/>
                            <a:gdLst/>
                            <a:ahLst/>
                            <a:cxnLst/>
                            <a:rect l="0" t="0" r="0" b="0"/>
                            <a:pathLst>
                              <a:path w="4858512" h="9144">
                                <a:moveTo>
                                  <a:pt x="0" y="0"/>
                                </a:moveTo>
                                <a:lnTo>
                                  <a:pt x="4858512" y="0"/>
                                </a:lnTo>
                                <a:lnTo>
                                  <a:pt x="4858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6" name="Shape 286"/>
                        <wps:cNvSpPr/>
                        <wps:spPr>
                          <a:xfrm>
                            <a:off x="199644" y="399288"/>
                            <a:ext cx="4858512" cy="0"/>
                          </a:xfrm>
                          <a:custGeom>
                            <a:avLst/>
                            <a:gdLst/>
                            <a:ahLst/>
                            <a:cxnLst/>
                            <a:rect l="0" t="0" r="0" b="0"/>
                            <a:pathLst>
                              <a:path w="4858512">
                                <a:moveTo>
                                  <a:pt x="0" y="0"/>
                                </a:moveTo>
                                <a:lnTo>
                                  <a:pt x="4858512"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46" name="Shape 41346"/>
                        <wps:cNvSpPr/>
                        <wps:spPr>
                          <a:xfrm>
                            <a:off x="201168" y="400813"/>
                            <a:ext cx="4858512" cy="9144"/>
                          </a:xfrm>
                          <a:custGeom>
                            <a:avLst/>
                            <a:gdLst/>
                            <a:ahLst/>
                            <a:cxnLst/>
                            <a:rect l="0" t="0" r="0" b="0"/>
                            <a:pathLst>
                              <a:path w="4858512" h="9144">
                                <a:moveTo>
                                  <a:pt x="0" y="0"/>
                                </a:moveTo>
                                <a:lnTo>
                                  <a:pt x="4858512" y="0"/>
                                </a:lnTo>
                                <a:lnTo>
                                  <a:pt x="4858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8" name="Shape 288"/>
                        <wps:cNvSpPr/>
                        <wps:spPr>
                          <a:xfrm>
                            <a:off x="190500" y="0"/>
                            <a:ext cx="0" cy="609600"/>
                          </a:xfrm>
                          <a:custGeom>
                            <a:avLst/>
                            <a:gdLst/>
                            <a:ahLst/>
                            <a:cxnLst/>
                            <a:rect l="0" t="0" r="0" b="0"/>
                            <a:pathLst>
                              <a:path h="609600">
                                <a:moveTo>
                                  <a:pt x="0" y="0"/>
                                </a:moveTo>
                                <a:lnTo>
                                  <a:pt x="0" y="60960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47" name="Shape 41347"/>
                        <wps:cNvSpPr/>
                        <wps:spPr>
                          <a:xfrm>
                            <a:off x="190500" y="1523"/>
                            <a:ext cx="10666" cy="608077"/>
                          </a:xfrm>
                          <a:custGeom>
                            <a:avLst/>
                            <a:gdLst/>
                            <a:ahLst/>
                            <a:cxnLst/>
                            <a:rect l="0" t="0" r="0" b="0"/>
                            <a:pathLst>
                              <a:path w="10666" h="608077">
                                <a:moveTo>
                                  <a:pt x="0" y="0"/>
                                </a:moveTo>
                                <a:lnTo>
                                  <a:pt x="10666" y="0"/>
                                </a:lnTo>
                                <a:lnTo>
                                  <a:pt x="10666" y="608077"/>
                                </a:lnTo>
                                <a:lnTo>
                                  <a:pt x="0" y="60807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0" name="Shape 290"/>
                        <wps:cNvSpPr/>
                        <wps:spPr>
                          <a:xfrm>
                            <a:off x="199644" y="598932"/>
                            <a:ext cx="4858512" cy="0"/>
                          </a:xfrm>
                          <a:custGeom>
                            <a:avLst/>
                            <a:gdLst/>
                            <a:ahLst/>
                            <a:cxnLst/>
                            <a:rect l="0" t="0" r="0" b="0"/>
                            <a:pathLst>
                              <a:path w="4858512">
                                <a:moveTo>
                                  <a:pt x="0" y="0"/>
                                </a:moveTo>
                                <a:lnTo>
                                  <a:pt x="4858512"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48" name="Shape 41348"/>
                        <wps:cNvSpPr/>
                        <wps:spPr>
                          <a:xfrm>
                            <a:off x="201168" y="600457"/>
                            <a:ext cx="4858512" cy="9144"/>
                          </a:xfrm>
                          <a:custGeom>
                            <a:avLst/>
                            <a:gdLst/>
                            <a:ahLst/>
                            <a:cxnLst/>
                            <a:rect l="0" t="0" r="0" b="0"/>
                            <a:pathLst>
                              <a:path w="4858512" h="9144">
                                <a:moveTo>
                                  <a:pt x="0" y="0"/>
                                </a:moveTo>
                                <a:lnTo>
                                  <a:pt x="4858512" y="0"/>
                                </a:lnTo>
                                <a:lnTo>
                                  <a:pt x="4858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2" name="Shape 292"/>
                        <wps:cNvSpPr/>
                        <wps:spPr>
                          <a:xfrm>
                            <a:off x="5049012" y="10668"/>
                            <a:ext cx="0" cy="598932"/>
                          </a:xfrm>
                          <a:custGeom>
                            <a:avLst/>
                            <a:gdLst/>
                            <a:ahLst/>
                            <a:cxnLst/>
                            <a:rect l="0" t="0" r="0" b="0"/>
                            <a:pathLst>
                              <a:path h="598932">
                                <a:moveTo>
                                  <a:pt x="0" y="0"/>
                                </a:moveTo>
                                <a:lnTo>
                                  <a:pt x="0" y="598932"/>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49" name="Shape 41349"/>
                        <wps:cNvSpPr/>
                        <wps:spPr>
                          <a:xfrm>
                            <a:off x="5049012" y="10670"/>
                            <a:ext cx="10671" cy="598930"/>
                          </a:xfrm>
                          <a:custGeom>
                            <a:avLst/>
                            <a:gdLst/>
                            <a:ahLst/>
                            <a:cxnLst/>
                            <a:rect l="0" t="0" r="0" b="0"/>
                            <a:pathLst>
                              <a:path w="10671" h="598930">
                                <a:moveTo>
                                  <a:pt x="0" y="0"/>
                                </a:moveTo>
                                <a:lnTo>
                                  <a:pt x="10671" y="0"/>
                                </a:lnTo>
                                <a:lnTo>
                                  <a:pt x="10671" y="598930"/>
                                </a:lnTo>
                                <a:lnTo>
                                  <a:pt x="0" y="5989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563" style="width:410.884pt;height:66.2283pt;mso-position-horizontal-relative:char;mso-position-vertical-relative:line" coordsize="52182,8411">
                <v:rect id="Rectangle 244" style="position:absolute;width:466;height:2065;left:51831;top:6858;" filled="f" stroked="f">
                  <v:textbox inset="0,0,0,0">
                    <w:txbxContent>
                      <w:p>
                        <w:pPr>
                          <w:spacing w:before="0" w:after="160" w:line="259" w:lineRule="auto"/>
                          <w:ind w:left="0" w:right="0" w:firstLine="0"/>
                          <w:jc w:val="left"/>
                        </w:pPr>
                        <w:r>
                          <w:rPr/>
                          <w:t xml:space="preserve"> </w:t>
                        </w:r>
                      </w:p>
                    </w:txbxContent>
                  </v:textbox>
                </v:rect>
                <v:shape id="Shape 41350" style="position:absolute;width:48691;height:2087;left:1905;top:15;" coordsize="4869181,208790" path="m0,0l4869181,0l4869181,208790l0,208790l0,0">
                  <v:stroke weight="0pt" endcap="flat" joinstyle="miter" miterlimit="10" on="false" color="#000000" opacity="0"/>
                  <v:fill on="true" color="#6893c6"/>
                </v:shape>
                <v:shape id="Shape 41351" style="position:absolute;width:1341;height:2087;left:50490;top:15;" coordsize="134114,208790" path="m0,0l134114,0l134114,208790l0,208790l0,0">
                  <v:stroke weight="0pt" endcap="flat" joinstyle="miter" miterlimit="10" on="false" color="#000000" opacity="0"/>
                  <v:fill on="true" color="#ffffff"/>
                </v:shape>
                <v:shape id="Shape 41352" style="position:absolute;width:51831;height:6080;left:0;top:2011;" coordsize="5183124,608072" path="m0,0l5183124,0l5183124,608072l0,608072l0,0">
                  <v:stroke weight="0pt" endcap="flat" joinstyle="miter" miterlimit="10" on="false" color="#000000" opacity="0"/>
                  <v:fill on="true" color="#ffffff"/>
                </v:shape>
                <v:rect id="Rectangle 5377" style="position:absolute;width:5738;height:2118;left:2194;top:340;" filled="f" stroked="f">
                  <v:textbox inset="0,0,0,0">
                    <w:txbxContent>
                      <w:p>
                        <w:pPr>
                          <w:spacing w:before="0" w:after="160" w:line="259" w:lineRule="auto"/>
                          <w:ind w:left="0" w:right="0" w:firstLine="0"/>
                          <w:jc w:val="left"/>
                        </w:pPr>
                        <w:r>
                          <w:rPr>
                            <w:rFonts w:cs="Arial" w:hAnsi="Arial" w:eastAsia="Arial" w:ascii="Arial"/>
                            <w:b w:val="1"/>
                            <w:sz w:val="22"/>
                          </w:rPr>
                          <w:t xml:space="preserve">Metric</w:t>
                        </w:r>
                      </w:p>
                    </w:txbxContent>
                  </v:textbox>
                </v:rect>
                <v:rect id="Rectangle 5378" style="position:absolute;width:7522;height:2118;left:18104;top:340;" filled="f" stroked="f">
                  <v:textbox inset="0,0,0,0">
                    <w:txbxContent>
                      <w:p>
                        <w:pPr>
                          <w:spacing w:before="0" w:after="160" w:line="259" w:lineRule="auto"/>
                          <w:ind w:left="0" w:right="0" w:firstLine="0"/>
                          <w:jc w:val="left"/>
                        </w:pPr>
                        <w:r>
                          <w:rPr>
                            <w:rFonts w:cs="Arial" w:hAnsi="Arial" w:eastAsia="Arial" w:ascii="Arial"/>
                            <w:b w:val="1"/>
                            <w:sz w:val="22"/>
                          </w:rPr>
                          <w:t xml:space="preserve">S&amp;P 500</w:t>
                        </w:r>
                      </w:p>
                    </w:txbxContent>
                  </v:textbox>
                </v:rect>
                <v:rect id="Rectangle 5379" style="position:absolute;width:9042;height:2118;left:26013;top:340;" filled="f" stroked="f">
                  <v:textbox inset="0,0,0,0">
                    <w:txbxContent>
                      <w:p>
                        <w:pPr>
                          <w:spacing w:before="0" w:after="160" w:line="259" w:lineRule="auto"/>
                          <w:ind w:left="0" w:right="0" w:firstLine="0"/>
                          <w:jc w:val="left"/>
                        </w:pPr>
                        <w:r>
                          <w:rPr>
                            <w:rFonts w:cs="Arial" w:hAnsi="Arial" w:eastAsia="Arial" w:ascii="Arial"/>
                            <w:b w:val="1"/>
                            <w:sz w:val="22"/>
                          </w:rPr>
                          <w:t xml:space="preserve">S&amp;P 1.25x</w:t>
                        </w:r>
                      </w:p>
                    </w:txbxContent>
                  </v:textbox>
                </v:rect>
                <v:rect id="Rectangle 5380" style="position:absolute;width:6508;height:2118;left:35446;top:340;" filled="f" stroked="f">
                  <v:textbox inset="0,0,0,0">
                    <w:txbxContent>
                      <w:p>
                        <w:pPr>
                          <w:spacing w:before="0" w:after="160" w:line="259" w:lineRule="auto"/>
                          <w:ind w:left="0" w:right="0" w:firstLine="0"/>
                          <w:jc w:val="left"/>
                        </w:pPr>
                        <w:r>
                          <w:rPr>
                            <w:rFonts w:cs="Arial" w:hAnsi="Arial" w:eastAsia="Arial" w:ascii="Arial"/>
                            <w:b w:val="1"/>
                            <w:sz w:val="22"/>
                          </w:rPr>
                          <w:t xml:space="preserve">S&amp;P 2x</w:t>
                        </w:r>
                      </w:p>
                    </w:txbxContent>
                  </v:textbox>
                </v:rect>
                <v:rect id="Rectangle 5381" style="position:absolute;width:6508;height:2118;left:43919;top:340;" filled="f" stroked="f">
                  <v:textbox inset="0,0,0,0">
                    <w:txbxContent>
                      <w:p>
                        <w:pPr>
                          <w:spacing w:before="0" w:after="160" w:line="259" w:lineRule="auto"/>
                          <w:ind w:left="0" w:right="0" w:firstLine="0"/>
                          <w:jc w:val="left"/>
                        </w:pPr>
                        <w:r>
                          <w:rPr>
                            <w:rFonts w:cs="Arial" w:hAnsi="Arial" w:eastAsia="Arial" w:ascii="Arial"/>
                            <w:b w:val="1"/>
                            <w:sz w:val="22"/>
                          </w:rPr>
                          <w:t xml:space="preserve">S&amp;P 3x</w:t>
                        </w:r>
                      </w:p>
                    </w:txbxContent>
                  </v:textbox>
                </v:rect>
                <v:rect id="Rectangle 5382" style="position:absolute;width:10563;height:2118;left:2194;top:2290;" filled="f" stroked="f">
                  <v:textbox inset="0,0,0,0">
                    <w:txbxContent>
                      <w:p>
                        <w:pPr>
                          <w:spacing w:before="0" w:after="160" w:line="259" w:lineRule="auto"/>
                          <w:ind w:left="0" w:right="0" w:firstLine="0"/>
                          <w:jc w:val="left"/>
                        </w:pPr>
                        <w:r>
                          <w:rPr>
                            <w:rFonts w:cs="Arial" w:hAnsi="Arial" w:eastAsia="Arial" w:ascii="Arial"/>
                            <w:sz w:val="22"/>
                          </w:rPr>
                          <w:t xml:space="preserve">Growth of $1</w:t>
                        </w:r>
                      </w:p>
                    </w:txbxContent>
                  </v:textbox>
                </v:rect>
                <v:rect id="Rectangle 5383" style="position:absolute;width:5616;height:2118;left:18577;top:2290;" filled="f" stroked="f">
                  <v:textbox inset="0,0,0,0">
                    <w:txbxContent>
                      <w:p>
                        <w:pPr>
                          <w:spacing w:before="0" w:after="160" w:line="259" w:lineRule="auto"/>
                          <w:ind w:left="0" w:right="0" w:firstLine="0"/>
                          <w:jc w:val="left"/>
                        </w:pPr>
                        <w:r>
                          <w:rPr>
                            <w:rFonts w:cs="Arial" w:hAnsi="Arial" w:eastAsia="Arial" w:ascii="Arial"/>
                            <w:sz w:val="22"/>
                          </w:rPr>
                          <w:t xml:space="preserve">$1,969</w:t>
                        </w:r>
                      </w:p>
                    </w:txbxContent>
                  </v:textbox>
                </v:rect>
                <v:rect id="Rectangle 5384" style="position:absolute;width:5616;height:2118;left:27065;top:2290;" filled="f" stroked="f">
                  <v:textbox inset="0,0,0,0">
                    <w:txbxContent>
                      <w:p>
                        <w:pPr>
                          <w:spacing w:before="0" w:after="160" w:line="259" w:lineRule="auto"/>
                          <w:ind w:left="0" w:right="0" w:firstLine="0"/>
                          <w:jc w:val="left"/>
                        </w:pPr>
                        <w:r>
                          <w:rPr>
                            <w:rFonts w:cs="Arial" w:hAnsi="Arial" w:eastAsia="Arial" w:ascii="Arial"/>
                            <w:sz w:val="22"/>
                          </w:rPr>
                          <w:t xml:space="preserve">$8,060</w:t>
                        </w:r>
                      </w:p>
                    </w:txbxContent>
                  </v:textbox>
                </v:rect>
                <v:rect id="Rectangle 5385" style="position:absolute;width:7642;height:2118;left:34775;top:2290;" filled="f" stroked="f">
                  <v:textbox inset="0,0,0,0">
                    <w:txbxContent>
                      <w:p>
                        <w:pPr>
                          <w:spacing w:before="0" w:after="160" w:line="259" w:lineRule="auto"/>
                          <w:ind w:left="0" w:right="0" w:firstLine="0"/>
                          <w:jc w:val="left"/>
                        </w:pPr>
                        <w:r>
                          <w:rPr>
                            <w:rFonts w:cs="Arial" w:hAnsi="Arial" w:eastAsia="Arial" w:ascii="Arial"/>
                            <w:sz w:val="22"/>
                          </w:rPr>
                          <w:t xml:space="preserve">$169,000</w:t>
                        </w:r>
                      </w:p>
                    </w:txbxContent>
                  </v:textbox>
                </v:rect>
                <v:rect id="Rectangle 5386" style="position:absolute;width:7642;height:2118;left:43247;top:2290;" filled="f" stroked="f">
                  <v:textbox inset="0,0,0,0">
                    <w:txbxContent>
                      <w:p>
                        <w:pPr>
                          <w:spacing w:before="0" w:after="160" w:line="259" w:lineRule="auto"/>
                          <w:ind w:left="0" w:right="0" w:firstLine="0"/>
                          <w:jc w:val="left"/>
                        </w:pPr>
                        <w:r>
                          <w:rPr>
                            <w:rFonts w:cs="Arial" w:hAnsi="Arial" w:eastAsia="Arial" w:ascii="Arial"/>
                            <w:sz w:val="22"/>
                          </w:rPr>
                          <w:t xml:space="preserve">$570,965</w:t>
                        </w:r>
                      </w:p>
                    </w:txbxContent>
                  </v:textbox>
                </v:rect>
                <v:rect id="Rectangle 5391" style="position:absolute;width:3083;height:2118;left:45153;top:4287;" filled="f" stroked="f">
                  <v:textbox inset="0,0,0,0">
                    <w:txbxContent>
                      <w:p>
                        <w:pPr>
                          <w:spacing w:before="0" w:after="160" w:line="259" w:lineRule="auto"/>
                          <w:ind w:left="0" w:right="0" w:firstLine="0"/>
                          <w:jc w:val="left"/>
                        </w:pPr>
                        <w:r>
                          <w:rPr>
                            <w:rFonts w:cs="Arial" w:hAnsi="Arial" w:eastAsia="Arial" w:ascii="Arial"/>
                            <w:sz w:val="22"/>
                          </w:rPr>
                          <w:t xml:space="preserve">290</w:t>
                        </w:r>
                      </w:p>
                    </w:txbxContent>
                  </v:textbox>
                </v:rect>
                <v:rect id="Rectangle 5387" style="position:absolute;width:16905;height:2118;left:2194;top:4287;" filled="f" stroked="f">
                  <v:textbox inset="0,0,0,0">
                    <w:txbxContent>
                      <w:p>
                        <w:pPr>
                          <w:spacing w:before="0" w:after="160" w:line="259" w:lineRule="auto"/>
                          <w:ind w:left="0" w:right="0" w:firstLine="0"/>
                          <w:jc w:val="left"/>
                        </w:pPr>
                        <w:r>
                          <w:rPr>
                            <w:rFonts w:cs="Arial" w:hAnsi="Arial" w:eastAsia="Arial" w:ascii="Arial"/>
                            <w:sz w:val="22"/>
                          </w:rPr>
                          <w:t xml:space="preserve">Multiple vs. Buy/Hold</w:t>
                        </w:r>
                      </w:p>
                    </w:txbxContent>
                  </v:textbox>
                </v:rect>
                <v:rect id="Rectangle 5388" style="position:absolute;width:1056;height:2118;left:20481;top:4287;" filled="f" stroked="f">
                  <v:textbox inset="0,0,0,0">
                    <w:txbxContent>
                      <w:p>
                        <w:pPr>
                          <w:spacing w:before="0" w:after="160" w:line="259" w:lineRule="auto"/>
                          <w:ind w:left="0" w:right="0" w:firstLine="0"/>
                          <w:jc w:val="left"/>
                        </w:pPr>
                        <w:r>
                          <w:rPr>
                            <w:rFonts w:cs="Arial" w:hAnsi="Arial" w:eastAsia="Arial" w:ascii="Arial"/>
                            <w:sz w:val="22"/>
                          </w:rPr>
                          <w:t xml:space="preserve">1</w:t>
                        </w:r>
                      </w:p>
                    </w:txbxContent>
                  </v:textbox>
                </v:rect>
                <v:rect id="Rectangle 5389" style="position:absolute;width:1056;height:2118;left:28969;top:4287;" filled="f" stroked="f">
                  <v:textbox inset="0,0,0,0">
                    <w:txbxContent>
                      <w:p>
                        <w:pPr>
                          <w:spacing w:before="0" w:after="160" w:line="259" w:lineRule="auto"/>
                          <w:ind w:left="0" w:right="0" w:firstLine="0"/>
                          <w:jc w:val="left"/>
                        </w:pPr>
                        <w:r>
                          <w:rPr>
                            <w:rFonts w:cs="Arial" w:hAnsi="Arial" w:eastAsia="Arial" w:ascii="Arial"/>
                            <w:sz w:val="22"/>
                          </w:rPr>
                          <w:t xml:space="preserve">4</w:t>
                        </w:r>
                      </w:p>
                    </w:txbxContent>
                  </v:textbox>
                </v:rect>
                <v:rect id="Rectangle 5390" style="position:absolute;width:2069;height:2118;left:37061;top:4287;" filled="f" stroked="f">
                  <v:textbox inset="0,0,0,0">
                    <w:txbxContent>
                      <w:p>
                        <w:pPr>
                          <w:spacing w:before="0" w:after="160" w:line="259" w:lineRule="auto"/>
                          <w:ind w:left="0" w:right="0" w:firstLine="0"/>
                          <w:jc w:val="left"/>
                        </w:pPr>
                        <w:r>
                          <w:rPr>
                            <w:rFonts w:cs="Arial" w:hAnsi="Arial" w:eastAsia="Arial" w:ascii="Arial"/>
                            <w:sz w:val="22"/>
                          </w:rPr>
                          <w:t xml:space="preserve">86</w:t>
                        </w:r>
                      </w:p>
                    </w:txbxContent>
                  </v:textbox>
                </v:rect>
                <v:shape id="Shape 282" style="position:absolute;width:48585;height:0;left:1996;top:0;" coordsize="4858512,0" path="m0,0l4858512,0">
                  <v:stroke weight="0.12pt" endcap="flat" joinstyle="miter" miterlimit="10" on="true" color="#000000"/>
                  <v:fill on="false" color="#000000" opacity="0"/>
                </v:shape>
                <v:shape id="Shape 41353" style="position:absolute;width:48585;height:91;left:2011;top:15;" coordsize="4858512,9148" path="m0,0l4858512,0l4858512,9148l0,9148l0,0">
                  <v:stroke weight="0pt" endcap="flat" joinstyle="miter" miterlimit="10" on="false" color="#000000" opacity="0"/>
                  <v:fill on="true" color="#000000"/>
                </v:shape>
                <v:shape id="Shape 284" style="position:absolute;width:48585;height:0;left:1996;top:1996;" coordsize="4858512,0" path="m0,0l4858512,0">
                  <v:stroke weight="0.12pt" endcap="flat" joinstyle="miter" miterlimit="10" on="true" color="#000000"/>
                  <v:fill on="false" color="#000000" opacity="0"/>
                </v:shape>
                <v:shape id="Shape 41354" style="position:absolute;width:48585;height:91;left:2011;top:2011;" coordsize="4858512,9144" path="m0,0l4858512,0l4858512,9144l0,9144l0,0">
                  <v:stroke weight="0pt" endcap="flat" joinstyle="miter" miterlimit="10" on="false" color="#000000" opacity="0"/>
                  <v:fill on="true" color="#000000"/>
                </v:shape>
                <v:shape id="Shape 286" style="position:absolute;width:48585;height:0;left:1996;top:3992;" coordsize="4858512,0" path="m0,0l4858512,0">
                  <v:stroke weight="0.12pt" endcap="flat" joinstyle="miter" miterlimit="10" on="true" color="#000000"/>
                  <v:fill on="false" color="#000000" opacity="0"/>
                </v:shape>
                <v:shape id="Shape 41355" style="position:absolute;width:48585;height:91;left:2011;top:4008;" coordsize="4858512,9144" path="m0,0l4858512,0l4858512,9144l0,9144l0,0">
                  <v:stroke weight="0pt" endcap="flat" joinstyle="miter" miterlimit="10" on="false" color="#000000" opacity="0"/>
                  <v:fill on="true" color="#000000"/>
                </v:shape>
                <v:shape id="Shape 288" style="position:absolute;width:0;height:6096;left:1905;top:0;" coordsize="0,609600" path="m0,0l0,609600">
                  <v:stroke weight="0.12pt" endcap="flat" joinstyle="miter" miterlimit="10" on="true" color="#000000"/>
                  <v:fill on="false" color="#000000" opacity="0"/>
                </v:shape>
                <v:shape id="Shape 41356" style="position:absolute;width:106;height:6080;left:1905;top:15;" coordsize="10666,608077" path="m0,0l10666,0l10666,608077l0,608077l0,0">
                  <v:stroke weight="0pt" endcap="flat" joinstyle="miter" miterlimit="10" on="false" color="#000000" opacity="0"/>
                  <v:fill on="true" color="#000000"/>
                </v:shape>
                <v:shape id="Shape 290" style="position:absolute;width:48585;height:0;left:1996;top:5989;" coordsize="4858512,0" path="m0,0l4858512,0">
                  <v:stroke weight="0.12pt" endcap="flat" joinstyle="miter" miterlimit="10" on="true" color="#000000"/>
                  <v:fill on="false" color="#000000" opacity="0"/>
                </v:shape>
                <v:shape id="Shape 41357" style="position:absolute;width:48585;height:91;left:2011;top:6004;" coordsize="4858512,9144" path="m0,0l4858512,0l4858512,9144l0,9144l0,0">
                  <v:stroke weight="0pt" endcap="flat" joinstyle="miter" miterlimit="10" on="false" color="#000000" opacity="0"/>
                  <v:fill on="true" color="#000000"/>
                </v:shape>
                <v:shape id="Shape 292" style="position:absolute;width:0;height:5989;left:50490;top:106;" coordsize="0,598932" path="m0,0l0,598932">
                  <v:stroke weight="0.12pt" endcap="flat" joinstyle="miter" miterlimit="10" on="true" color="#000000"/>
                  <v:fill on="false" color="#000000" opacity="0"/>
                </v:shape>
                <v:shape id="Shape 41358" style="position:absolute;width:106;height:5989;left:50490;top:106;" coordsize="10671,598930" path="m0,0l10671,0l10671,598930l0,598930l0,0">
                  <v:stroke weight="0pt" endcap="flat" joinstyle="miter" miterlimit="10" on="false" color="#000000" opacity="0"/>
                  <v:fill on="true" color="#000000"/>
                </v:shape>
              </v:group>
            </w:pict>
          </mc:Fallback>
        </mc:AlternateContent>
      </w:r>
    </w:p>
    <w:p w:rsidR="00583ED9" w:rsidRDefault="0013764D">
      <w:pPr>
        <w:ind w:left="-5" w:right="426"/>
      </w:pPr>
      <w:r>
        <w:t xml:space="preserve">This clearly illustrates the point that there is no natural form of decay from leverage over time. The idea that leverage is only suitable for very short-term trading is false when looking at how daily leveraging can perform over long-term cycles. That is not to say that leverage is without risk, just that the source of that risk does not come from some inherent decay. </w:t>
      </w:r>
    </w:p>
    <w:p w:rsidR="00583ED9" w:rsidRDefault="0013764D">
      <w:pPr>
        <w:ind w:left="-5" w:right="426"/>
      </w:pPr>
      <w:r>
        <w:t>What does cause significant problems for constant leverage over time is volatility. Daily re-leveraging combined with high volatility creates compounding issues, often referred to as the “constant leverage trap.”</w:t>
      </w:r>
      <w:r>
        <w:rPr>
          <w:vertAlign w:val="superscript"/>
        </w:rPr>
        <w:t>11</w:t>
      </w:r>
      <w:r>
        <w:t xml:space="preserve"> When the path of returns is not trending but alternating back and forth between positive and negative returns (seesawing action), the act of re-leveraging is mathematically destructive. The reason: you are increasing exposure (leveraging from a higher level) after a gain and decreasing exposure (leveraging from a lower level) after a loss, again and again. An example from recent history will make this point clearer. </w:t>
      </w:r>
    </w:p>
    <w:p w:rsidR="00583ED9" w:rsidRDefault="0013764D">
      <w:pPr>
        <w:ind w:left="-5" w:right="426"/>
      </w:pPr>
      <w:r>
        <w:t xml:space="preserve">In August 2011, the S&amp;P 500 experienced extremely high volatility, where over a six-day period the annualized standard deviation was above 75%. The cumulative return for the S&amp;P 500 over these six trading days was a positive 0.51%, but the levered returns fell far short of multiplying this return as we see in Table 2. Using 1.25x leverage, the total return was still positive but less than the unlevered return at 0.46%. When 2x and 3x leverage was applied, the cumulative returns actually turned negative even though the unlevered return was positive. </w:t>
      </w:r>
    </w:p>
    <w:p w:rsidR="00583ED9" w:rsidRDefault="0013764D">
      <w:pPr>
        <w:spacing w:after="0" w:line="259" w:lineRule="auto"/>
        <w:ind w:left="0" w:right="0" w:firstLine="0"/>
        <w:jc w:val="left"/>
      </w:pPr>
      <w:r>
        <w:rPr>
          <w:b/>
        </w:rPr>
        <w:t xml:space="preserve"> </w:t>
      </w:r>
    </w:p>
    <w:p w:rsidR="00583ED9" w:rsidRDefault="0013764D">
      <w:pPr>
        <w:pStyle w:val="Heading2"/>
        <w:ind w:left="-5"/>
      </w:pPr>
      <w:r>
        <w:t xml:space="preserve">Table 2: S&amp;P 500 vs. Daily Leveraged S&amp;P 500 (August 8, 2011 – August 15, 2011) </w:t>
      </w:r>
    </w:p>
    <w:tbl>
      <w:tblPr>
        <w:tblStyle w:val="TableGrid"/>
        <w:tblW w:w="9341" w:type="dxa"/>
        <w:tblInd w:w="15" w:type="dxa"/>
        <w:tblCellMar>
          <w:top w:w="20" w:type="dxa"/>
          <w:right w:w="32" w:type="dxa"/>
        </w:tblCellMar>
        <w:tblLook w:val="04A0" w:firstRow="1" w:lastRow="0" w:firstColumn="1" w:lastColumn="0" w:noHBand="0" w:noVBand="1"/>
      </w:tblPr>
      <w:tblGrid>
        <w:gridCol w:w="370"/>
        <w:gridCol w:w="969"/>
        <w:gridCol w:w="1845"/>
        <w:gridCol w:w="1041"/>
        <w:gridCol w:w="1056"/>
        <w:gridCol w:w="1001"/>
        <w:gridCol w:w="1438"/>
        <w:gridCol w:w="1289"/>
        <w:gridCol w:w="332"/>
      </w:tblGrid>
      <w:tr w:rsidR="00583ED9">
        <w:trPr>
          <w:trHeight w:val="284"/>
        </w:trPr>
        <w:tc>
          <w:tcPr>
            <w:tcW w:w="370" w:type="dxa"/>
            <w:tcBorders>
              <w:top w:val="nil"/>
              <w:left w:val="nil"/>
              <w:bottom w:val="nil"/>
              <w:right w:val="single" w:sz="6" w:space="0" w:color="000000"/>
            </w:tcBorders>
          </w:tcPr>
          <w:p w:rsidR="00583ED9" w:rsidRDefault="00583ED9">
            <w:pPr>
              <w:spacing w:after="160" w:line="259" w:lineRule="auto"/>
              <w:ind w:left="0" w:right="0" w:firstLine="0"/>
              <w:jc w:val="left"/>
            </w:pPr>
          </w:p>
        </w:tc>
        <w:tc>
          <w:tcPr>
            <w:tcW w:w="969" w:type="dxa"/>
            <w:tcBorders>
              <w:top w:val="single" w:sz="7" w:space="0" w:color="000000"/>
              <w:left w:val="single" w:sz="6" w:space="0" w:color="000000"/>
              <w:bottom w:val="single" w:sz="6" w:space="0" w:color="000000"/>
              <w:right w:val="nil"/>
            </w:tcBorders>
            <w:shd w:val="clear" w:color="auto" w:fill="6893C6"/>
          </w:tcPr>
          <w:p w:rsidR="00583ED9" w:rsidRDefault="0013764D">
            <w:pPr>
              <w:spacing w:after="0" w:line="259" w:lineRule="auto"/>
              <w:ind w:left="38" w:right="0" w:firstLine="0"/>
              <w:jc w:val="left"/>
            </w:pPr>
            <w:r>
              <w:rPr>
                <w:rFonts w:ascii="Arial" w:eastAsia="Arial" w:hAnsi="Arial" w:cs="Arial"/>
                <w:b/>
                <w:sz w:val="21"/>
              </w:rPr>
              <w:t>Index</w:t>
            </w:r>
          </w:p>
        </w:tc>
        <w:tc>
          <w:tcPr>
            <w:tcW w:w="7670" w:type="dxa"/>
            <w:gridSpan w:val="6"/>
            <w:tcBorders>
              <w:top w:val="single" w:sz="7" w:space="0" w:color="000000"/>
              <w:left w:val="nil"/>
              <w:bottom w:val="single" w:sz="6" w:space="0" w:color="000000"/>
              <w:right w:val="single" w:sz="6" w:space="0" w:color="000000"/>
            </w:tcBorders>
            <w:shd w:val="clear" w:color="auto" w:fill="6893C6"/>
          </w:tcPr>
          <w:p w:rsidR="00583ED9" w:rsidRDefault="0013764D">
            <w:pPr>
              <w:spacing w:after="0" w:line="259" w:lineRule="auto"/>
              <w:ind w:left="0" w:right="0" w:firstLine="0"/>
            </w:pPr>
            <w:r>
              <w:rPr>
                <w:rFonts w:ascii="Arial" w:eastAsia="Arial" w:hAnsi="Arial" w:cs="Arial"/>
                <w:b/>
                <w:sz w:val="21"/>
              </w:rPr>
              <w:t>8/8/2011 8/9/2011 8/10/2011 8/11/2011 8/12/2011 8/15/2011 Cumulative Return</w:t>
            </w:r>
          </w:p>
        </w:tc>
        <w:tc>
          <w:tcPr>
            <w:tcW w:w="332" w:type="dxa"/>
            <w:tcBorders>
              <w:top w:val="nil"/>
              <w:left w:val="single" w:sz="6" w:space="0" w:color="000000"/>
              <w:bottom w:val="nil"/>
              <w:right w:val="nil"/>
            </w:tcBorders>
            <w:shd w:val="clear" w:color="auto" w:fill="FFFFFF"/>
          </w:tcPr>
          <w:p w:rsidR="00583ED9" w:rsidRDefault="00583ED9">
            <w:pPr>
              <w:spacing w:after="160" w:line="259" w:lineRule="auto"/>
              <w:ind w:left="0" w:right="0" w:firstLine="0"/>
              <w:jc w:val="left"/>
            </w:pPr>
          </w:p>
        </w:tc>
      </w:tr>
      <w:tr w:rsidR="00583ED9">
        <w:trPr>
          <w:trHeight w:val="280"/>
        </w:trPr>
        <w:tc>
          <w:tcPr>
            <w:tcW w:w="370" w:type="dxa"/>
            <w:vMerge w:val="restart"/>
            <w:tcBorders>
              <w:top w:val="nil"/>
              <w:left w:val="nil"/>
              <w:bottom w:val="nil"/>
              <w:right w:val="nil"/>
            </w:tcBorders>
            <w:shd w:val="clear" w:color="auto" w:fill="FFFFFF"/>
          </w:tcPr>
          <w:p w:rsidR="00583ED9" w:rsidRDefault="00583ED9">
            <w:pPr>
              <w:spacing w:after="160" w:line="259" w:lineRule="auto"/>
              <w:ind w:left="0" w:right="0" w:firstLine="0"/>
              <w:jc w:val="left"/>
            </w:pPr>
          </w:p>
        </w:tc>
        <w:tc>
          <w:tcPr>
            <w:tcW w:w="969" w:type="dxa"/>
            <w:tcBorders>
              <w:top w:val="single" w:sz="6" w:space="0" w:color="000000"/>
              <w:left w:val="single" w:sz="6" w:space="0" w:color="000000"/>
              <w:bottom w:val="single" w:sz="7" w:space="0" w:color="000000"/>
              <w:right w:val="nil"/>
            </w:tcBorders>
            <w:shd w:val="clear" w:color="auto" w:fill="FFFFFF"/>
          </w:tcPr>
          <w:p w:rsidR="00583ED9" w:rsidRDefault="0013764D">
            <w:pPr>
              <w:spacing w:after="0" w:line="259" w:lineRule="auto"/>
              <w:ind w:left="38" w:right="0" w:firstLine="0"/>
            </w:pPr>
            <w:r>
              <w:rPr>
                <w:rFonts w:ascii="Arial" w:eastAsia="Arial" w:hAnsi="Arial" w:cs="Arial"/>
                <w:sz w:val="21"/>
              </w:rPr>
              <w:t>S&amp;P 500</w:t>
            </w:r>
          </w:p>
        </w:tc>
        <w:tc>
          <w:tcPr>
            <w:tcW w:w="1845" w:type="dxa"/>
            <w:tcBorders>
              <w:top w:val="single" w:sz="6" w:space="0" w:color="000000"/>
              <w:left w:val="nil"/>
              <w:bottom w:val="single" w:sz="7" w:space="0" w:color="000000"/>
              <w:right w:val="nil"/>
            </w:tcBorders>
            <w:shd w:val="clear" w:color="auto" w:fill="FFFFFF"/>
          </w:tcPr>
          <w:p w:rsidR="00583ED9" w:rsidRDefault="0013764D">
            <w:pPr>
              <w:tabs>
                <w:tab w:val="center" w:pos="1290"/>
              </w:tabs>
              <w:spacing w:after="0" w:line="259" w:lineRule="auto"/>
              <w:ind w:left="0" w:right="0" w:firstLine="0"/>
              <w:jc w:val="left"/>
            </w:pPr>
            <w:r>
              <w:rPr>
                <w:rFonts w:ascii="Arial" w:eastAsia="Arial" w:hAnsi="Arial" w:cs="Arial"/>
                <w:sz w:val="21"/>
              </w:rPr>
              <w:t>-6.65%</w:t>
            </w:r>
            <w:r>
              <w:rPr>
                <w:rFonts w:ascii="Arial" w:eastAsia="Arial" w:hAnsi="Arial" w:cs="Arial"/>
                <w:sz w:val="21"/>
              </w:rPr>
              <w:tab/>
              <w:t>4.74%</w:t>
            </w:r>
          </w:p>
        </w:tc>
        <w:tc>
          <w:tcPr>
            <w:tcW w:w="1041" w:type="dxa"/>
            <w:tcBorders>
              <w:top w:val="single" w:sz="6" w:space="0" w:color="000000"/>
              <w:left w:val="nil"/>
              <w:bottom w:val="single" w:sz="7" w:space="0" w:color="000000"/>
              <w:right w:val="nil"/>
            </w:tcBorders>
            <w:shd w:val="clear" w:color="auto" w:fill="FFFFFF"/>
          </w:tcPr>
          <w:p w:rsidR="00583ED9" w:rsidRDefault="0013764D">
            <w:pPr>
              <w:spacing w:after="0" w:line="259" w:lineRule="auto"/>
              <w:ind w:left="55" w:right="0" w:firstLine="0"/>
              <w:jc w:val="left"/>
            </w:pPr>
            <w:r>
              <w:rPr>
                <w:rFonts w:ascii="Arial" w:eastAsia="Arial" w:hAnsi="Arial" w:cs="Arial"/>
                <w:sz w:val="21"/>
              </w:rPr>
              <w:t>-4.37%</w:t>
            </w:r>
          </w:p>
        </w:tc>
        <w:tc>
          <w:tcPr>
            <w:tcW w:w="1056" w:type="dxa"/>
            <w:tcBorders>
              <w:top w:val="single" w:sz="6" w:space="0" w:color="000000"/>
              <w:left w:val="nil"/>
              <w:bottom w:val="single" w:sz="7" w:space="0" w:color="000000"/>
              <w:right w:val="nil"/>
            </w:tcBorders>
            <w:shd w:val="clear" w:color="auto" w:fill="FFFFFF"/>
          </w:tcPr>
          <w:p w:rsidR="00583ED9" w:rsidRDefault="0013764D">
            <w:pPr>
              <w:spacing w:after="0" w:line="259" w:lineRule="auto"/>
              <w:ind w:left="58" w:right="0" w:firstLine="0"/>
              <w:jc w:val="left"/>
            </w:pPr>
            <w:r>
              <w:rPr>
                <w:rFonts w:ascii="Arial" w:eastAsia="Arial" w:hAnsi="Arial" w:cs="Arial"/>
                <w:sz w:val="21"/>
              </w:rPr>
              <w:t>4.65%</w:t>
            </w:r>
          </w:p>
        </w:tc>
        <w:tc>
          <w:tcPr>
            <w:tcW w:w="1001" w:type="dxa"/>
            <w:tcBorders>
              <w:top w:val="single" w:sz="6" w:space="0" w:color="000000"/>
              <w:left w:val="nil"/>
              <w:bottom w:val="single" w:sz="7"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sz w:val="21"/>
              </w:rPr>
              <w:t>0.53%</w:t>
            </w:r>
          </w:p>
        </w:tc>
        <w:tc>
          <w:tcPr>
            <w:tcW w:w="1438" w:type="dxa"/>
            <w:tcBorders>
              <w:top w:val="single" w:sz="6" w:space="0" w:color="000000"/>
              <w:left w:val="nil"/>
              <w:bottom w:val="single" w:sz="7"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sz w:val="21"/>
              </w:rPr>
              <w:t>2.19%</w:t>
            </w:r>
          </w:p>
        </w:tc>
        <w:tc>
          <w:tcPr>
            <w:tcW w:w="1288" w:type="dxa"/>
            <w:tcBorders>
              <w:top w:val="single" w:sz="6" w:space="0" w:color="000000"/>
              <w:left w:val="nil"/>
              <w:bottom w:val="single" w:sz="7" w:space="0" w:color="000000"/>
              <w:right w:val="single" w:sz="6" w:space="0" w:color="000000"/>
            </w:tcBorders>
            <w:shd w:val="clear" w:color="auto" w:fill="FFFFFF"/>
          </w:tcPr>
          <w:p w:rsidR="00583ED9" w:rsidRDefault="0013764D">
            <w:pPr>
              <w:spacing w:after="0" w:line="259" w:lineRule="auto"/>
              <w:ind w:left="29" w:right="0" w:firstLine="0"/>
              <w:jc w:val="left"/>
            </w:pPr>
            <w:r>
              <w:rPr>
                <w:rFonts w:ascii="Arial" w:eastAsia="Arial" w:hAnsi="Arial" w:cs="Arial"/>
                <w:b/>
                <w:sz w:val="21"/>
              </w:rPr>
              <w:t>0.51%</w:t>
            </w:r>
          </w:p>
        </w:tc>
        <w:tc>
          <w:tcPr>
            <w:tcW w:w="332" w:type="dxa"/>
            <w:vMerge w:val="restart"/>
            <w:tcBorders>
              <w:top w:val="nil"/>
              <w:left w:val="nil"/>
              <w:bottom w:val="nil"/>
              <w:right w:val="nil"/>
            </w:tcBorders>
            <w:shd w:val="clear" w:color="auto" w:fill="FFFFFF"/>
          </w:tcPr>
          <w:p w:rsidR="00583ED9" w:rsidRDefault="00583ED9">
            <w:pPr>
              <w:spacing w:after="160" w:line="259" w:lineRule="auto"/>
              <w:ind w:left="0" w:right="0" w:firstLine="0"/>
              <w:jc w:val="left"/>
            </w:pPr>
          </w:p>
        </w:tc>
      </w:tr>
      <w:tr w:rsidR="00583ED9">
        <w:trPr>
          <w:trHeight w:val="284"/>
        </w:trPr>
        <w:tc>
          <w:tcPr>
            <w:tcW w:w="0" w:type="auto"/>
            <w:vMerge/>
            <w:tcBorders>
              <w:top w:val="nil"/>
              <w:left w:val="nil"/>
              <w:bottom w:val="nil"/>
              <w:right w:val="nil"/>
            </w:tcBorders>
          </w:tcPr>
          <w:p w:rsidR="00583ED9" w:rsidRDefault="00583ED9">
            <w:pPr>
              <w:spacing w:after="160" w:line="259" w:lineRule="auto"/>
              <w:ind w:left="0" w:right="0" w:firstLine="0"/>
              <w:jc w:val="left"/>
            </w:pPr>
          </w:p>
        </w:tc>
        <w:tc>
          <w:tcPr>
            <w:tcW w:w="969" w:type="dxa"/>
            <w:tcBorders>
              <w:top w:val="single" w:sz="7" w:space="0" w:color="000000"/>
              <w:left w:val="single" w:sz="6" w:space="0" w:color="000000"/>
              <w:bottom w:val="single" w:sz="6" w:space="0" w:color="000000"/>
              <w:right w:val="nil"/>
            </w:tcBorders>
            <w:shd w:val="clear" w:color="auto" w:fill="FFFFFF"/>
          </w:tcPr>
          <w:p w:rsidR="00583ED9" w:rsidRDefault="0013764D">
            <w:pPr>
              <w:spacing w:after="0" w:line="259" w:lineRule="auto"/>
              <w:ind w:left="38" w:right="0" w:firstLine="0"/>
              <w:jc w:val="left"/>
            </w:pPr>
            <w:r>
              <w:rPr>
                <w:rFonts w:ascii="Arial" w:eastAsia="Arial" w:hAnsi="Arial" w:cs="Arial"/>
                <w:sz w:val="21"/>
              </w:rPr>
              <w:t>1.25x</w:t>
            </w:r>
          </w:p>
        </w:tc>
        <w:tc>
          <w:tcPr>
            <w:tcW w:w="1845" w:type="dxa"/>
            <w:tcBorders>
              <w:top w:val="single" w:sz="7" w:space="0" w:color="000000"/>
              <w:left w:val="nil"/>
              <w:bottom w:val="single" w:sz="6" w:space="0" w:color="000000"/>
              <w:right w:val="nil"/>
            </w:tcBorders>
            <w:shd w:val="clear" w:color="auto" w:fill="FFFFFF"/>
          </w:tcPr>
          <w:p w:rsidR="00583ED9" w:rsidRDefault="0013764D">
            <w:pPr>
              <w:tabs>
                <w:tab w:val="center" w:pos="1290"/>
              </w:tabs>
              <w:spacing w:after="0" w:line="259" w:lineRule="auto"/>
              <w:ind w:left="0" w:right="0" w:firstLine="0"/>
              <w:jc w:val="left"/>
            </w:pPr>
            <w:r>
              <w:rPr>
                <w:rFonts w:ascii="Arial" w:eastAsia="Arial" w:hAnsi="Arial" w:cs="Arial"/>
                <w:sz w:val="21"/>
              </w:rPr>
              <w:t>-8.31%</w:t>
            </w:r>
            <w:r>
              <w:rPr>
                <w:rFonts w:ascii="Arial" w:eastAsia="Arial" w:hAnsi="Arial" w:cs="Arial"/>
                <w:sz w:val="21"/>
              </w:rPr>
              <w:tab/>
              <w:t>5.93%</w:t>
            </w:r>
          </w:p>
        </w:tc>
        <w:tc>
          <w:tcPr>
            <w:tcW w:w="1041" w:type="dxa"/>
            <w:tcBorders>
              <w:top w:val="single" w:sz="7" w:space="0" w:color="000000"/>
              <w:left w:val="nil"/>
              <w:bottom w:val="single" w:sz="6" w:space="0" w:color="000000"/>
              <w:right w:val="nil"/>
            </w:tcBorders>
            <w:shd w:val="clear" w:color="auto" w:fill="FFFFFF"/>
          </w:tcPr>
          <w:p w:rsidR="00583ED9" w:rsidRDefault="0013764D">
            <w:pPr>
              <w:spacing w:after="0" w:line="259" w:lineRule="auto"/>
              <w:ind w:left="55" w:right="0" w:firstLine="0"/>
              <w:jc w:val="left"/>
            </w:pPr>
            <w:r>
              <w:rPr>
                <w:rFonts w:ascii="Arial" w:eastAsia="Arial" w:hAnsi="Arial" w:cs="Arial"/>
                <w:sz w:val="21"/>
              </w:rPr>
              <w:t>-5.47%</w:t>
            </w:r>
          </w:p>
        </w:tc>
        <w:tc>
          <w:tcPr>
            <w:tcW w:w="1056" w:type="dxa"/>
            <w:tcBorders>
              <w:top w:val="single" w:sz="7" w:space="0" w:color="000000"/>
              <w:left w:val="nil"/>
              <w:bottom w:val="single" w:sz="6" w:space="0" w:color="000000"/>
              <w:right w:val="nil"/>
            </w:tcBorders>
            <w:shd w:val="clear" w:color="auto" w:fill="FFFFFF"/>
          </w:tcPr>
          <w:p w:rsidR="00583ED9" w:rsidRDefault="0013764D">
            <w:pPr>
              <w:spacing w:after="0" w:line="259" w:lineRule="auto"/>
              <w:ind w:left="58" w:right="0" w:firstLine="0"/>
              <w:jc w:val="left"/>
            </w:pPr>
            <w:r>
              <w:rPr>
                <w:rFonts w:ascii="Arial" w:eastAsia="Arial" w:hAnsi="Arial" w:cs="Arial"/>
                <w:sz w:val="21"/>
              </w:rPr>
              <w:t>5.81%</w:t>
            </w:r>
          </w:p>
        </w:tc>
        <w:tc>
          <w:tcPr>
            <w:tcW w:w="1001" w:type="dxa"/>
            <w:tcBorders>
              <w:top w:val="single" w:sz="7" w:space="0" w:color="000000"/>
              <w:left w:val="nil"/>
              <w:bottom w:val="single" w:sz="6"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sz w:val="21"/>
              </w:rPr>
              <w:t>0.66%</w:t>
            </w:r>
          </w:p>
        </w:tc>
        <w:tc>
          <w:tcPr>
            <w:tcW w:w="1438" w:type="dxa"/>
            <w:tcBorders>
              <w:top w:val="single" w:sz="7" w:space="0" w:color="000000"/>
              <w:left w:val="nil"/>
              <w:bottom w:val="single" w:sz="6"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sz w:val="21"/>
              </w:rPr>
              <w:t>2.73%</w:t>
            </w:r>
          </w:p>
        </w:tc>
        <w:tc>
          <w:tcPr>
            <w:tcW w:w="1288" w:type="dxa"/>
            <w:tcBorders>
              <w:top w:val="single" w:sz="7" w:space="0" w:color="000000"/>
              <w:left w:val="nil"/>
              <w:bottom w:val="single" w:sz="6" w:space="0" w:color="000000"/>
              <w:right w:val="single" w:sz="6" w:space="0" w:color="000000"/>
            </w:tcBorders>
            <w:shd w:val="clear" w:color="auto" w:fill="FFFFFF"/>
          </w:tcPr>
          <w:p w:rsidR="00583ED9" w:rsidRDefault="0013764D">
            <w:pPr>
              <w:spacing w:after="0" w:line="259" w:lineRule="auto"/>
              <w:ind w:left="29" w:right="0" w:firstLine="0"/>
              <w:jc w:val="left"/>
            </w:pPr>
            <w:r>
              <w:rPr>
                <w:rFonts w:ascii="Arial" w:eastAsia="Arial" w:hAnsi="Arial" w:cs="Arial"/>
                <w:b/>
                <w:sz w:val="21"/>
              </w:rPr>
              <w:t>0.46%</w:t>
            </w:r>
          </w:p>
        </w:tc>
        <w:tc>
          <w:tcPr>
            <w:tcW w:w="0" w:type="auto"/>
            <w:vMerge/>
            <w:tcBorders>
              <w:top w:val="nil"/>
              <w:left w:val="nil"/>
              <w:bottom w:val="nil"/>
              <w:right w:val="nil"/>
            </w:tcBorders>
          </w:tcPr>
          <w:p w:rsidR="00583ED9" w:rsidRDefault="00583ED9">
            <w:pPr>
              <w:spacing w:after="160" w:line="259" w:lineRule="auto"/>
              <w:ind w:left="0" w:right="0" w:firstLine="0"/>
              <w:jc w:val="left"/>
            </w:pPr>
          </w:p>
        </w:tc>
      </w:tr>
      <w:tr w:rsidR="00583ED9">
        <w:trPr>
          <w:trHeight w:val="280"/>
        </w:trPr>
        <w:tc>
          <w:tcPr>
            <w:tcW w:w="0" w:type="auto"/>
            <w:vMerge/>
            <w:tcBorders>
              <w:top w:val="nil"/>
              <w:left w:val="nil"/>
              <w:bottom w:val="nil"/>
              <w:right w:val="nil"/>
            </w:tcBorders>
          </w:tcPr>
          <w:p w:rsidR="00583ED9" w:rsidRDefault="00583ED9">
            <w:pPr>
              <w:spacing w:after="160" w:line="259" w:lineRule="auto"/>
              <w:ind w:left="0" w:right="0" w:firstLine="0"/>
              <w:jc w:val="left"/>
            </w:pPr>
          </w:p>
        </w:tc>
        <w:tc>
          <w:tcPr>
            <w:tcW w:w="969" w:type="dxa"/>
            <w:tcBorders>
              <w:top w:val="single" w:sz="6" w:space="0" w:color="000000"/>
              <w:left w:val="single" w:sz="6" w:space="0" w:color="000000"/>
              <w:bottom w:val="single" w:sz="7" w:space="0" w:color="000000"/>
              <w:right w:val="nil"/>
            </w:tcBorders>
            <w:shd w:val="clear" w:color="auto" w:fill="FFFFFF"/>
          </w:tcPr>
          <w:p w:rsidR="00583ED9" w:rsidRDefault="0013764D">
            <w:pPr>
              <w:spacing w:after="0" w:line="259" w:lineRule="auto"/>
              <w:ind w:left="38" w:right="0" w:firstLine="0"/>
              <w:jc w:val="left"/>
            </w:pPr>
            <w:r>
              <w:rPr>
                <w:rFonts w:ascii="Arial" w:eastAsia="Arial" w:hAnsi="Arial" w:cs="Arial"/>
                <w:sz w:val="21"/>
              </w:rPr>
              <w:t>2x</w:t>
            </w:r>
          </w:p>
        </w:tc>
        <w:tc>
          <w:tcPr>
            <w:tcW w:w="1845" w:type="dxa"/>
            <w:tcBorders>
              <w:top w:val="single" w:sz="6" w:space="0" w:color="000000"/>
              <w:left w:val="nil"/>
              <w:bottom w:val="single" w:sz="7" w:space="0" w:color="000000"/>
              <w:right w:val="nil"/>
            </w:tcBorders>
            <w:shd w:val="clear" w:color="auto" w:fill="FFFFFF"/>
          </w:tcPr>
          <w:p w:rsidR="00583ED9" w:rsidRDefault="0013764D">
            <w:pPr>
              <w:tabs>
                <w:tab w:val="center" w:pos="1290"/>
              </w:tabs>
              <w:spacing w:after="0" w:line="259" w:lineRule="auto"/>
              <w:ind w:left="0" w:right="0" w:firstLine="0"/>
              <w:jc w:val="left"/>
            </w:pPr>
            <w:r>
              <w:rPr>
                <w:rFonts w:ascii="Arial" w:eastAsia="Arial" w:hAnsi="Arial" w:cs="Arial"/>
                <w:sz w:val="21"/>
              </w:rPr>
              <w:t>-13.30%</w:t>
            </w:r>
            <w:r>
              <w:rPr>
                <w:rFonts w:ascii="Arial" w:eastAsia="Arial" w:hAnsi="Arial" w:cs="Arial"/>
                <w:sz w:val="21"/>
              </w:rPr>
              <w:tab/>
              <w:t>9.49%</w:t>
            </w:r>
          </w:p>
        </w:tc>
        <w:tc>
          <w:tcPr>
            <w:tcW w:w="1041" w:type="dxa"/>
            <w:tcBorders>
              <w:top w:val="single" w:sz="6" w:space="0" w:color="000000"/>
              <w:left w:val="nil"/>
              <w:bottom w:val="single" w:sz="7" w:space="0" w:color="000000"/>
              <w:right w:val="nil"/>
            </w:tcBorders>
            <w:shd w:val="clear" w:color="auto" w:fill="FFFFFF"/>
          </w:tcPr>
          <w:p w:rsidR="00583ED9" w:rsidRDefault="0013764D">
            <w:pPr>
              <w:spacing w:after="0" w:line="259" w:lineRule="auto"/>
              <w:ind w:left="55" w:right="0" w:firstLine="0"/>
              <w:jc w:val="left"/>
            </w:pPr>
            <w:r>
              <w:rPr>
                <w:rFonts w:ascii="Arial" w:eastAsia="Arial" w:hAnsi="Arial" w:cs="Arial"/>
                <w:sz w:val="21"/>
              </w:rPr>
              <w:t>-8.75%</w:t>
            </w:r>
          </w:p>
        </w:tc>
        <w:tc>
          <w:tcPr>
            <w:tcW w:w="1056" w:type="dxa"/>
            <w:tcBorders>
              <w:top w:val="single" w:sz="6" w:space="0" w:color="000000"/>
              <w:left w:val="nil"/>
              <w:bottom w:val="single" w:sz="7" w:space="0" w:color="000000"/>
              <w:right w:val="nil"/>
            </w:tcBorders>
            <w:shd w:val="clear" w:color="auto" w:fill="FFFFFF"/>
          </w:tcPr>
          <w:p w:rsidR="00583ED9" w:rsidRDefault="0013764D">
            <w:pPr>
              <w:spacing w:after="0" w:line="259" w:lineRule="auto"/>
              <w:ind w:left="58" w:right="0" w:firstLine="0"/>
              <w:jc w:val="left"/>
            </w:pPr>
            <w:r>
              <w:rPr>
                <w:rFonts w:ascii="Arial" w:eastAsia="Arial" w:hAnsi="Arial" w:cs="Arial"/>
                <w:sz w:val="21"/>
              </w:rPr>
              <w:t>9.29%</w:t>
            </w:r>
          </w:p>
        </w:tc>
        <w:tc>
          <w:tcPr>
            <w:tcW w:w="1001" w:type="dxa"/>
            <w:tcBorders>
              <w:top w:val="single" w:sz="6" w:space="0" w:color="000000"/>
              <w:left w:val="nil"/>
              <w:bottom w:val="single" w:sz="7"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sz w:val="21"/>
              </w:rPr>
              <w:t>1.06%</w:t>
            </w:r>
          </w:p>
        </w:tc>
        <w:tc>
          <w:tcPr>
            <w:tcW w:w="1438" w:type="dxa"/>
            <w:tcBorders>
              <w:top w:val="single" w:sz="6" w:space="0" w:color="000000"/>
              <w:left w:val="nil"/>
              <w:bottom w:val="single" w:sz="7"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sz w:val="21"/>
              </w:rPr>
              <w:t>4.37%</w:t>
            </w:r>
          </w:p>
        </w:tc>
        <w:tc>
          <w:tcPr>
            <w:tcW w:w="1288" w:type="dxa"/>
            <w:tcBorders>
              <w:top w:val="single" w:sz="6" w:space="0" w:color="000000"/>
              <w:left w:val="nil"/>
              <w:bottom w:val="single" w:sz="7" w:space="0" w:color="000000"/>
              <w:right w:val="single" w:sz="6" w:space="0" w:color="000000"/>
            </w:tcBorders>
            <w:shd w:val="clear" w:color="auto" w:fill="FFFFFF"/>
          </w:tcPr>
          <w:p w:rsidR="00583ED9" w:rsidRDefault="0013764D">
            <w:pPr>
              <w:spacing w:after="0" w:line="259" w:lineRule="auto"/>
              <w:ind w:left="0" w:right="0" w:firstLine="0"/>
              <w:jc w:val="left"/>
            </w:pPr>
            <w:r>
              <w:rPr>
                <w:rFonts w:ascii="Arial" w:eastAsia="Arial" w:hAnsi="Arial" w:cs="Arial"/>
                <w:b/>
                <w:sz w:val="21"/>
              </w:rPr>
              <w:t>-0.14%</w:t>
            </w:r>
          </w:p>
        </w:tc>
        <w:tc>
          <w:tcPr>
            <w:tcW w:w="0" w:type="auto"/>
            <w:vMerge/>
            <w:tcBorders>
              <w:top w:val="nil"/>
              <w:left w:val="nil"/>
              <w:bottom w:val="nil"/>
              <w:right w:val="nil"/>
            </w:tcBorders>
          </w:tcPr>
          <w:p w:rsidR="00583ED9" w:rsidRDefault="00583ED9">
            <w:pPr>
              <w:spacing w:after="160" w:line="259" w:lineRule="auto"/>
              <w:ind w:left="0" w:right="0" w:firstLine="0"/>
              <w:jc w:val="left"/>
            </w:pPr>
          </w:p>
        </w:tc>
      </w:tr>
      <w:tr w:rsidR="00583ED9">
        <w:trPr>
          <w:trHeight w:val="282"/>
        </w:trPr>
        <w:tc>
          <w:tcPr>
            <w:tcW w:w="0" w:type="auto"/>
            <w:vMerge/>
            <w:tcBorders>
              <w:top w:val="nil"/>
              <w:left w:val="nil"/>
              <w:bottom w:val="nil"/>
              <w:right w:val="nil"/>
            </w:tcBorders>
          </w:tcPr>
          <w:p w:rsidR="00583ED9" w:rsidRDefault="00583ED9">
            <w:pPr>
              <w:spacing w:after="160" w:line="259" w:lineRule="auto"/>
              <w:ind w:left="0" w:right="0" w:firstLine="0"/>
              <w:jc w:val="left"/>
            </w:pPr>
          </w:p>
        </w:tc>
        <w:tc>
          <w:tcPr>
            <w:tcW w:w="969" w:type="dxa"/>
            <w:tcBorders>
              <w:top w:val="single" w:sz="7" w:space="0" w:color="000000"/>
              <w:left w:val="single" w:sz="6" w:space="0" w:color="000000"/>
              <w:bottom w:val="single" w:sz="6" w:space="0" w:color="000000"/>
              <w:right w:val="nil"/>
            </w:tcBorders>
            <w:shd w:val="clear" w:color="auto" w:fill="FFFFFF"/>
          </w:tcPr>
          <w:p w:rsidR="00583ED9" w:rsidRDefault="0013764D">
            <w:pPr>
              <w:spacing w:after="0" w:line="259" w:lineRule="auto"/>
              <w:ind w:left="38" w:right="0" w:firstLine="0"/>
              <w:jc w:val="left"/>
            </w:pPr>
            <w:r>
              <w:rPr>
                <w:rFonts w:ascii="Arial" w:eastAsia="Arial" w:hAnsi="Arial" w:cs="Arial"/>
                <w:sz w:val="21"/>
              </w:rPr>
              <w:t>3x</w:t>
            </w:r>
          </w:p>
        </w:tc>
        <w:tc>
          <w:tcPr>
            <w:tcW w:w="1845" w:type="dxa"/>
            <w:tcBorders>
              <w:top w:val="single" w:sz="7" w:space="0" w:color="000000"/>
              <w:left w:val="nil"/>
              <w:bottom w:val="single" w:sz="6" w:space="0" w:color="000000"/>
              <w:right w:val="nil"/>
            </w:tcBorders>
            <w:shd w:val="clear" w:color="auto" w:fill="FFFFFF"/>
          </w:tcPr>
          <w:p w:rsidR="00583ED9" w:rsidRDefault="0013764D">
            <w:pPr>
              <w:spacing w:after="0" w:line="259" w:lineRule="auto"/>
              <w:ind w:left="12" w:right="0" w:firstLine="0"/>
              <w:jc w:val="left"/>
            </w:pPr>
            <w:r>
              <w:rPr>
                <w:rFonts w:ascii="Arial" w:eastAsia="Arial" w:hAnsi="Arial" w:cs="Arial"/>
                <w:sz w:val="21"/>
              </w:rPr>
              <w:t>-19.95% 14.23%</w:t>
            </w:r>
          </w:p>
        </w:tc>
        <w:tc>
          <w:tcPr>
            <w:tcW w:w="1041" w:type="dxa"/>
            <w:tcBorders>
              <w:top w:val="single" w:sz="7" w:space="0" w:color="000000"/>
              <w:left w:val="nil"/>
              <w:bottom w:val="single" w:sz="6"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sz w:val="21"/>
              </w:rPr>
              <w:t>-13.12%</w:t>
            </w:r>
          </w:p>
        </w:tc>
        <w:tc>
          <w:tcPr>
            <w:tcW w:w="1056" w:type="dxa"/>
            <w:tcBorders>
              <w:top w:val="single" w:sz="7" w:space="0" w:color="000000"/>
              <w:left w:val="nil"/>
              <w:bottom w:val="single" w:sz="6"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sz w:val="21"/>
              </w:rPr>
              <w:t>13.94%</w:t>
            </w:r>
          </w:p>
        </w:tc>
        <w:tc>
          <w:tcPr>
            <w:tcW w:w="1001" w:type="dxa"/>
            <w:tcBorders>
              <w:top w:val="single" w:sz="7" w:space="0" w:color="000000"/>
              <w:left w:val="nil"/>
              <w:bottom w:val="single" w:sz="6"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sz w:val="21"/>
              </w:rPr>
              <w:t>1.58%</w:t>
            </w:r>
          </w:p>
        </w:tc>
        <w:tc>
          <w:tcPr>
            <w:tcW w:w="1438" w:type="dxa"/>
            <w:tcBorders>
              <w:top w:val="single" w:sz="7" w:space="0" w:color="000000"/>
              <w:left w:val="nil"/>
              <w:bottom w:val="single" w:sz="6"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sz w:val="21"/>
              </w:rPr>
              <w:t>6.56%</w:t>
            </w:r>
          </w:p>
        </w:tc>
        <w:tc>
          <w:tcPr>
            <w:tcW w:w="1288" w:type="dxa"/>
            <w:tcBorders>
              <w:top w:val="single" w:sz="7" w:space="0" w:color="000000"/>
              <w:left w:val="nil"/>
              <w:bottom w:val="single" w:sz="6" w:space="0" w:color="000000"/>
              <w:right w:val="single" w:sz="6" w:space="0" w:color="000000"/>
            </w:tcBorders>
            <w:shd w:val="clear" w:color="auto" w:fill="FFFFFF"/>
          </w:tcPr>
          <w:p w:rsidR="00583ED9" w:rsidRDefault="0013764D">
            <w:pPr>
              <w:spacing w:after="0" w:line="259" w:lineRule="auto"/>
              <w:ind w:left="0" w:right="0" w:firstLine="0"/>
              <w:jc w:val="left"/>
            </w:pPr>
            <w:r>
              <w:rPr>
                <w:rFonts w:ascii="Arial" w:eastAsia="Arial" w:hAnsi="Arial" w:cs="Arial"/>
                <w:b/>
                <w:sz w:val="21"/>
              </w:rPr>
              <w:t>-2.02%</w:t>
            </w:r>
          </w:p>
        </w:tc>
        <w:tc>
          <w:tcPr>
            <w:tcW w:w="0" w:type="auto"/>
            <w:vMerge/>
            <w:tcBorders>
              <w:top w:val="nil"/>
              <w:left w:val="nil"/>
              <w:bottom w:val="nil"/>
              <w:right w:val="nil"/>
            </w:tcBorders>
          </w:tcPr>
          <w:p w:rsidR="00583ED9" w:rsidRDefault="00583ED9">
            <w:pPr>
              <w:spacing w:after="160" w:line="259" w:lineRule="auto"/>
              <w:ind w:left="0" w:right="0" w:firstLine="0"/>
              <w:jc w:val="left"/>
            </w:pPr>
          </w:p>
        </w:tc>
      </w:tr>
      <w:tr w:rsidR="00583ED9">
        <w:trPr>
          <w:trHeight w:val="292"/>
        </w:trPr>
        <w:tc>
          <w:tcPr>
            <w:tcW w:w="0" w:type="auto"/>
            <w:vMerge/>
            <w:tcBorders>
              <w:top w:val="nil"/>
              <w:left w:val="nil"/>
              <w:bottom w:val="nil"/>
              <w:right w:val="nil"/>
            </w:tcBorders>
          </w:tcPr>
          <w:p w:rsidR="00583ED9" w:rsidRDefault="00583ED9">
            <w:pPr>
              <w:spacing w:after="160" w:line="259" w:lineRule="auto"/>
              <w:ind w:left="0" w:right="0" w:firstLine="0"/>
              <w:jc w:val="left"/>
            </w:pPr>
          </w:p>
        </w:tc>
        <w:tc>
          <w:tcPr>
            <w:tcW w:w="969" w:type="dxa"/>
            <w:tcBorders>
              <w:top w:val="single" w:sz="6" w:space="0" w:color="000000"/>
              <w:left w:val="nil"/>
              <w:bottom w:val="nil"/>
              <w:right w:val="nil"/>
            </w:tcBorders>
            <w:shd w:val="clear" w:color="auto" w:fill="FFFFFF"/>
          </w:tcPr>
          <w:p w:rsidR="00583ED9" w:rsidRDefault="00583ED9">
            <w:pPr>
              <w:spacing w:after="160" w:line="259" w:lineRule="auto"/>
              <w:ind w:left="0" w:right="0" w:firstLine="0"/>
              <w:jc w:val="left"/>
            </w:pPr>
          </w:p>
        </w:tc>
        <w:tc>
          <w:tcPr>
            <w:tcW w:w="7670" w:type="dxa"/>
            <w:gridSpan w:val="6"/>
            <w:tcBorders>
              <w:top w:val="single" w:sz="6" w:space="0" w:color="000000"/>
              <w:left w:val="nil"/>
              <w:bottom w:val="nil"/>
              <w:right w:val="nil"/>
            </w:tcBorders>
            <w:shd w:val="clear" w:color="auto" w:fill="FFFFFF"/>
          </w:tcPr>
          <w:p w:rsidR="00583ED9" w:rsidRDefault="00583ED9">
            <w:pPr>
              <w:spacing w:after="160" w:line="259" w:lineRule="auto"/>
              <w:ind w:left="0" w:right="0" w:firstLine="0"/>
              <w:jc w:val="left"/>
            </w:pPr>
          </w:p>
        </w:tc>
        <w:tc>
          <w:tcPr>
            <w:tcW w:w="0" w:type="auto"/>
            <w:vMerge/>
            <w:tcBorders>
              <w:top w:val="nil"/>
              <w:left w:val="nil"/>
              <w:bottom w:val="nil"/>
              <w:right w:val="nil"/>
            </w:tcBorders>
          </w:tcPr>
          <w:p w:rsidR="00583ED9" w:rsidRDefault="00583ED9">
            <w:pPr>
              <w:spacing w:after="160" w:line="259" w:lineRule="auto"/>
              <w:ind w:left="0" w:right="0" w:firstLine="0"/>
              <w:jc w:val="left"/>
            </w:pPr>
          </w:p>
        </w:tc>
      </w:tr>
    </w:tbl>
    <w:p w:rsidR="00583ED9" w:rsidRDefault="0013764D">
      <w:pPr>
        <w:spacing w:after="159" w:line="256" w:lineRule="auto"/>
        <w:ind w:left="0" w:right="256" w:firstLine="0"/>
        <w:jc w:val="left"/>
      </w:pPr>
      <w:r>
        <w:t xml:space="preserve">Why is this the case? After the 6.65% decline on August 8, instead of increasing leverage as would occur naturally from a decline in one’s equity, leverage is reset to the lower asset base. Exposure is effectively being reduced ahead of the gain of 4.74% on August 9. Next, after the gain on August 9, instead of decreasing leverage as would occur naturally from an increase in one’s equity, leverage is reset to the higher asset base. Exposure is now increasing ahead of the loss of 4.37% on August 10. </w:t>
      </w:r>
    </w:p>
    <w:p w:rsidR="00583ED9" w:rsidRDefault="0013764D">
      <w:pPr>
        <w:ind w:left="-5" w:right="426"/>
      </w:pPr>
      <w:r>
        <w:t xml:space="preserve">The more leverage that is applied, the more pernicious the constant leverage trap. This is why the 3x leveraged S&amp;P 500 performs worse than the 2x leveraged and the 2x leveraged performs worse than 1.25x leveraged. Additionally, the higher the volatility in the path of returns, the more harmful such compounding issues become, as we will see in the next example. </w:t>
      </w:r>
    </w:p>
    <w:p w:rsidR="00583ED9" w:rsidRDefault="0013764D">
      <w:pPr>
        <w:ind w:left="-5" w:right="426"/>
      </w:pPr>
      <w:r>
        <w:t xml:space="preserve">High volatility and seesawing action are the enemies of leverage while low volatility and streaks in performance are its friends. We can see this clearly in Table 3. With the same unleveraged cumulative return of 19.41%, the four paths illustrated have different leveraged returns. In both Path 1 and Path 2, the S&amp;P 500 is positive for six consecutive days, but the lower volatility Path 1 achieves a higher return. Both Path 1 and Path 2 perform better than the leverage multiplier as the constant re-leveraging benefits from compounding. The opposite is true in Path 3 and Path 4, which have alternating positive and negative returns during the first five days. These paths fall directly into the constant leverage trap and the highest volatility Path 4 is hurt the most when leverage is applied. </w:t>
      </w:r>
    </w:p>
    <w:p w:rsidR="00583ED9" w:rsidRDefault="0013764D">
      <w:pPr>
        <w:pStyle w:val="Heading2"/>
        <w:spacing w:after="135"/>
        <w:ind w:left="-5"/>
      </w:pPr>
      <w:r>
        <w:t xml:space="preserve">Table 3: S&amp;P 500 vs. Daily Leveraged S&amp;P 500 - Path Dependency, Volatility and Leverage </w:t>
      </w:r>
    </w:p>
    <w:tbl>
      <w:tblPr>
        <w:tblStyle w:val="TableGrid"/>
        <w:tblW w:w="9346" w:type="dxa"/>
        <w:tblInd w:w="12" w:type="dxa"/>
        <w:tblCellMar>
          <w:top w:w="18" w:type="dxa"/>
          <w:right w:w="115" w:type="dxa"/>
        </w:tblCellMar>
        <w:tblLook w:val="04A0" w:firstRow="1" w:lastRow="0" w:firstColumn="1" w:lastColumn="0" w:noHBand="0" w:noVBand="1"/>
      </w:tblPr>
      <w:tblGrid>
        <w:gridCol w:w="342"/>
        <w:gridCol w:w="863"/>
        <w:gridCol w:w="2139"/>
        <w:gridCol w:w="2506"/>
        <w:gridCol w:w="1190"/>
        <w:gridCol w:w="1939"/>
        <w:gridCol w:w="367"/>
      </w:tblGrid>
      <w:tr w:rsidR="00583ED9">
        <w:trPr>
          <w:trHeight w:val="234"/>
        </w:trPr>
        <w:tc>
          <w:tcPr>
            <w:tcW w:w="341" w:type="dxa"/>
            <w:tcBorders>
              <w:top w:val="nil"/>
              <w:left w:val="nil"/>
              <w:bottom w:val="nil"/>
              <w:right w:val="single" w:sz="6" w:space="0" w:color="000000"/>
            </w:tcBorders>
          </w:tcPr>
          <w:p w:rsidR="00583ED9" w:rsidRDefault="00583ED9">
            <w:pPr>
              <w:spacing w:after="160" w:line="259" w:lineRule="auto"/>
              <w:ind w:left="0" w:right="0" w:firstLine="0"/>
              <w:jc w:val="left"/>
            </w:pPr>
          </w:p>
        </w:tc>
        <w:tc>
          <w:tcPr>
            <w:tcW w:w="863" w:type="dxa"/>
            <w:tcBorders>
              <w:top w:val="single" w:sz="5" w:space="0" w:color="000000"/>
              <w:left w:val="single" w:sz="6" w:space="0" w:color="000000"/>
              <w:bottom w:val="single" w:sz="5" w:space="0" w:color="000000"/>
              <w:right w:val="single" w:sz="5" w:space="0" w:color="000000"/>
            </w:tcBorders>
            <w:shd w:val="clear" w:color="auto" w:fill="6893C6"/>
          </w:tcPr>
          <w:p w:rsidR="00583ED9" w:rsidRDefault="0013764D">
            <w:pPr>
              <w:spacing w:after="0" w:line="259" w:lineRule="auto"/>
              <w:ind w:left="31" w:right="0" w:firstLine="0"/>
              <w:jc w:val="left"/>
            </w:pPr>
            <w:r>
              <w:rPr>
                <w:rFonts w:ascii="Arial" w:eastAsia="Arial" w:hAnsi="Arial" w:cs="Arial"/>
                <w:b/>
                <w:sz w:val="17"/>
              </w:rPr>
              <w:t>S&amp;P 500</w:t>
            </w:r>
          </w:p>
        </w:tc>
        <w:tc>
          <w:tcPr>
            <w:tcW w:w="2139" w:type="dxa"/>
            <w:tcBorders>
              <w:top w:val="single" w:sz="5" w:space="0" w:color="000000"/>
              <w:left w:val="single" w:sz="5" w:space="0" w:color="000000"/>
              <w:bottom w:val="single" w:sz="5" w:space="0" w:color="000000"/>
              <w:right w:val="nil"/>
            </w:tcBorders>
            <w:shd w:val="clear" w:color="auto" w:fill="6893C6"/>
          </w:tcPr>
          <w:p w:rsidR="00583ED9" w:rsidRDefault="0013764D">
            <w:pPr>
              <w:tabs>
                <w:tab w:val="center" w:pos="1011"/>
                <w:tab w:val="right" w:pos="2024"/>
              </w:tabs>
              <w:spacing w:after="0" w:line="259" w:lineRule="auto"/>
              <w:ind w:left="0" w:right="0" w:firstLine="0"/>
              <w:jc w:val="left"/>
            </w:pPr>
            <w:r>
              <w:rPr>
                <w:rFonts w:ascii="Arial" w:eastAsia="Arial" w:hAnsi="Arial" w:cs="Arial"/>
                <w:b/>
                <w:sz w:val="17"/>
              </w:rPr>
              <w:t>Day 1</w:t>
            </w:r>
            <w:r>
              <w:rPr>
                <w:rFonts w:ascii="Arial" w:eastAsia="Arial" w:hAnsi="Arial" w:cs="Arial"/>
                <w:b/>
                <w:sz w:val="17"/>
              </w:rPr>
              <w:tab/>
              <w:t>Day 2</w:t>
            </w:r>
            <w:r>
              <w:rPr>
                <w:rFonts w:ascii="Arial" w:eastAsia="Arial" w:hAnsi="Arial" w:cs="Arial"/>
                <w:b/>
                <w:sz w:val="17"/>
              </w:rPr>
              <w:tab/>
              <w:t>Day 3</w:t>
            </w:r>
          </w:p>
        </w:tc>
        <w:tc>
          <w:tcPr>
            <w:tcW w:w="3696" w:type="dxa"/>
            <w:gridSpan w:val="2"/>
            <w:tcBorders>
              <w:top w:val="single" w:sz="5" w:space="0" w:color="000000"/>
              <w:left w:val="nil"/>
              <w:bottom w:val="single" w:sz="5" w:space="0" w:color="000000"/>
              <w:right w:val="nil"/>
            </w:tcBorders>
            <w:shd w:val="clear" w:color="auto" w:fill="6893C6"/>
          </w:tcPr>
          <w:p w:rsidR="00583ED9" w:rsidRDefault="0013764D">
            <w:pPr>
              <w:tabs>
                <w:tab w:val="center" w:pos="923"/>
                <w:tab w:val="right" w:pos="3581"/>
              </w:tabs>
              <w:spacing w:after="0" w:line="259" w:lineRule="auto"/>
              <w:ind w:left="0" w:right="0" w:firstLine="0"/>
              <w:jc w:val="left"/>
            </w:pPr>
            <w:r>
              <w:rPr>
                <w:rFonts w:ascii="Arial" w:eastAsia="Arial" w:hAnsi="Arial" w:cs="Arial"/>
                <w:b/>
                <w:sz w:val="17"/>
              </w:rPr>
              <w:t>Day 4</w:t>
            </w:r>
            <w:r>
              <w:rPr>
                <w:rFonts w:ascii="Arial" w:eastAsia="Arial" w:hAnsi="Arial" w:cs="Arial"/>
                <w:b/>
                <w:sz w:val="17"/>
              </w:rPr>
              <w:tab/>
              <w:t>Day 5</w:t>
            </w:r>
            <w:r>
              <w:rPr>
                <w:rFonts w:ascii="Arial" w:eastAsia="Arial" w:hAnsi="Arial" w:cs="Arial"/>
                <w:b/>
                <w:sz w:val="17"/>
              </w:rPr>
              <w:tab/>
              <w:t>Day 6 Cumulative Return</w:t>
            </w:r>
          </w:p>
        </w:tc>
        <w:tc>
          <w:tcPr>
            <w:tcW w:w="1939" w:type="dxa"/>
            <w:tcBorders>
              <w:top w:val="single" w:sz="5" w:space="0" w:color="000000"/>
              <w:left w:val="nil"/>
              <w:bottom w:val="single" w:sz="5" w:space="0" w:color="000000"/>
              <w:right w:val="single" w:sz="6" w:space="0" w:color="000000"/>
            </w:tcBorders>
            <w:shd w:val="clear" w:color="auto" w:fill="6893C6"/>
          </w:tcPr>
          <w:p w:rsidR="00583ED9" w:rsidRDefault="0013764D">
            <w:pPr>
              <w:spacing w:after="0" w:line="259" w:lineRule="auto"/>
              <w:ind w:left="22" w:right="0" w:firstLine="0"/>
              <w:jc w:val="left"/>
            </w:pPr>
            <w:r>
              <w:rPr>
                <w:rFonts w:ascii="Arial" w:eastAsia="Arial" w:hAnsi="Arial" w:cs="Arial"/>
                <w:b/>
                <w:sz w:val="17"/>
              </w:rPr>
              <w:t>Annualized Volatility</w:t>
            </w:r>
          </w:p>
        </w:tc>
        <w:tc>
          <w:tcPr>
            <w:tcW w:w="367" w:type="dxa"/>
            <w:tcBorders>
              <w:top w:val="nil"/>
              <w:left w:val="single" w:sz="6" w:space="0" w:color="000000"/>
              <w:bottom w:val="nil"/>
              <w:right w:val="nil"/>
            </w:tcBorders>
            <w:shd w:val="clear" w:color="auto" w:fill="FFFFFF"/>
          </w:tcPr>
          <w:p w:rsidR="00583ED9" w:rsidRDefault="00583ED9">
            <w:pPr>
              <w:spacing w:after="160" w:line="259" w:lineRule="auto"/>
              <w:ind w:left="0" w:right="0" w:firstLine="0"/>
              <w:jc w:val="left"/>
            </w:pPr>
          </w:p>
        </w:tc>
      </w:tr>
      <w:tr w:rsidR="00583ED9">
        <w:trPr>
          <w:trHeight w:val="231"/>
        </w:trPr>
        <w:tc>
          <w:tcPr>
            <w:tcW w:w="341" w:type="dxa"/>
            <w:vMerge w:val="restart"/>
            <w:tcBorders>
              <w:top w:val="nil"/>
              <w:left w:val="nil"/>
              <w:bottom w:val="nil"/>
              <w:right w:val="nil"/>
            </w:tcBorders>
            <w:shd w:val="clear" w:color="auto" w:fill="FFFFFF"/>
          </w:tcPr>
          <w:p w:rsidR="00583ED9" w:rsidRDefault="00583ED9">
            <w:pPr>
              <w:spacing w:after="160" w:line="259" w:lineRule="auto"/>
              <w:ind w:left="0" w:right="0" w:firstLine="0"/>
              <w:jc w:val="left"/>
            </w:pPr>
          </w:p>
        </w:tc>
        <w:tc>
          <w:tcPr>
            <w:tcW w:w="863" w:type="dxa"/>
            <w:tcBorders>
              <w:top w:val="single" w:sz="5" w:space="0" w:color="000000"/>
              <w:left w:val="single" w:sz="6" w:space="0" w:color="000000"/>
              <w:bottom w:val="single" w:sz="5" w:space="0" w:color="000000"/>
              <w:right w:val="single" w:sz="5" w:space="0" w:color="000000"/>
            </w:tcBorders>
            <w:shd w:val="clear" w:color="auto" w:fill="FFFFFF"/>
          </w:tcPr>
          <w:p w:rsidR="00583ED9" w:rsidRDefault="0013764D">
            <w:pPr>
              <w:spacing w:after="0" w:line="259" w:lineRule="auto"/>
              <w:ind w:left="31" w:right="0" w:firstLine="0"/>
              <w:jc w:val="left"/>
            </w:pPr>
            <w:r>
              <w:rPr>
                <w:rFonts w:ascii="Arial" w:eastAsia="Arial" w:hAnsi="Arial" w:cs="Arial"/>
                <w:sz w:val="17"/>
              </w:rPr>
              <w:t>Path 1</w:t>
            </w:r>
          </w:p>
        </w:tc>
        <w:tc>
          <w:tcPr>
            <w:tcW w:w="2139" w:type="dxa"/>
            <w:tcBorders>
              <w:top w:val="single" w:sz="5" w:space="0" w:color="000000"/>
              <w:left w:val="single" w:sz="5" w:space="0" w:color="000000"/>
              <w:bottom w:val="single" w:sz="5" w:space="0" w:color="000000"/>
              <w:right w:val="nil"/>
            </w:tcBorders>
            <w:shd w:val="clear" w:color="auto" w:fill="FFFFFF"/>
          </w:tcPr>
          <w:p w:rsidR="00583ED9" w:rsidRDefault="0013764D">
            <w:pPr>
              <w:tabs>
                <w:tab w:val="center" w:pos="1017"/>
                <w:tab w:val="right" w:pos="2024"/>
              </w:tabs>
              <w:spacing w:after="0" w:line="259" w:lineRule="auto"/>
              <w:ind w:left="0" w:right="0" w:firstLine="0"/>
              <w:jc w:val="left"/>
            </w:pPr>
            <w:r>
              <w:rPr>
                <w:rFonts w:ascii="Arial" w:eastAsia="Arial" w:hAnsi="Arial" w:cs="Arial"/>
                <w:sz w:val="17"/>
              </w:rPr>
              <w:t>3.00%</w:t>
            </w:r>
            <w:r>
              <w:rPr>
                <w:rFonts w:ascii="Arial" w:eastAsia="Arial" w:hAnsi="Arial" w:cs="Arial"/>
                <w:sz w:val="17"/>
              </w:rPr>
              <w:tab/>
              <w:t>3.00%</w:t>
            </w:r>
            <w:r>
              <w:rPr>
                <w:rFonts w:ascii="Arial" w:eastAsia="Arial" w:hAnsi="Arial" w:cs="Arial"/>
                <w:sz w:val="17"/>
              </w:rPr>
              <w:tab/>
              <w:t>3.00%</w:t>
            </w:r>
          </w:p>
        </w:tc>
        <w:tc>
          <w:tcPr>
            <w:tcW w:w="2506" w:type="dxa"/>
            <w:tcBorders>
              <w:top w:val="single" w:sz="5" w:space="0" w:color="000000"/>
              <w:left w:val="nil"/>
              <w:bottom w:val="single" w:sz="5" w:space="0" w:color="000000"/>
              <w:right w:val="nil"/>
            </w:tcBorders>
            <w:shd w:val="clear" w:color="auto" w:fill="FFFFFF"/>
          </w:tcPr>
          <w:p w:rsidR="00583ED9" w:rsidRDefault="0013764D">
            <w:pPr>
              <w:tabs>
                <w:tab w:val="center" w:pos="918"/>
                <w:tab w:val="center" w:pos="1570"/>
              </w:tabs>
              <w:spacing w:after="0" w:line="259" w:lineRule="auto"/>
              <w:ind w:left="0" w:right="0" w:firstLine="0"/>
              <w:jc w:val="left"/>
            </w:pPr>
            <w:r>
              <w:rPr>
                <w:rFonts w:ascii="Arial" w:eastAsia="Arial" w:hAnsi="Arial" w:cs="Arial"/>
                <w:sz w:val="17"/>
              </w:rPr>
              <w:t>3.00%</w:t>
            </w:r>
            <w:r>
              <w:rPr>
                <w:rFonts w:ascii="Arial" w:eastAsia="Arial" w:hAnsi="Arial" w:cs="Arial"/>
                <w:sz w:val="17"/>
              </w:rPr>
              <w:tab/>
              <w:t>3.00%</w:t>
            </w:r>
            <w:r>
              <w:rPr>
                <w:rFonts w:ascii="Arial" w:eastAsia="Arial" w:hAnsi="Arial" w:cs="Arial"/>
                <w:sz w:val="17"/>
              </w:rPr>
              <w:tab/>
              <w:t>3.00%</w:t>
            </w:r>
          </w:p>
        </w:tc>
        <w:tc>
          <w:tcPr>
            <w:tcW w:w="1190" w:type="dxa"/>
            <w:tcBorders>
              <w:top w:val="single" w:sz="5" w:space="0" w:color="000000"/>
              <w:left w:val="nil"/>
              <w:bottom w:val="single" w:sz="5"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b/>
                <w:sz w:val="17"/>
              </w:rPr>
              <w:t>19.41%</w:t>
            </w:r>
          </w:p>
        </w:tc>
        <w:tc>
          <w:tcPr>
            <w:tcW w:w="1939" w:type="dxa"/>
            <w:tcBorders>
              <w:top w:val="single" w:sz="5" w:space="0" w:color="000000"/>
              <w:left w:val="nil"/>
              <w:bottom w:val="single" w:sz="5" w:space="0" w:color="000000"/>
              <w:right w:val="single" w:sz="6" w:space="0" w:color="000000"/>
            </w:tcBorders>
            <w:shd w:val="clear" w:color="auto" w:fill="FFFFFF"/>
          </w:tcPr>
          <w:p w:rsidR="00583ED9" w:rsidRDefault="0013764D">
            <w:pPr>
              <w:spacing w:after="0" w:line="259" w:lineRule="auto"/>
              <w:ind w:left="124" w:right="0" w:firstLine="0"/>
              <w:jc w:val="center"/>
            </w:pPr>
            <w:r>
              <w:rPr>
                <w:rFonts w:ascii="Arial" w:eastAsia="Arial" w:hAnsi="Arial" w:cs="Arial"/>
                <w:b/>
                <w:sz w:val="17"/>
              </w:rPr>
              <w:t>0.00%</w:t>
            </w:r>
          </w:p>
        </w:tc>
        <w:tc>
          <w:tcPr>
            <w:tcW w:w="367" w:type="dxa"/>
            <w:vMerge w:val="restart"/>
            <w:tcBorders>
              <w:top w:val="nil"/>
              <w:left w:val="nil"/>
              <w:bottom w:val="nil"/>
              <w:right w:val="nil"/>
            </w:tcBorders>
            <w:shd w:val="clear" w:color="auto" w:fill="FFFFFF"/>
          </w:tcPr>
          <w:p w:rsidR="00583ED9" w:rsidRDefault="00583ED9">
            <w:pPr>
              <w:spacing w:after="160" w:line="259" w:lineRule="auto"/>
              <w:ind w:left="0" w:right="0" w:firstLine="0"/>
              <w:jc w:val="left"/>
            </w:pPr>
          </w:p>
        </w:tc>
      </w:tr>
      <w:tr w:rsidR="00583ED9">
        <w:trPr>
          <w:trHeight w:val="233"/>
        </w:trPr>
        <w:tc>
          <w:tcPr>
            <w:tcW w:w="0" w:type="auto"/>
            <w:vMerge/>
            <w:tcBorders>
              <w:top w:val="nil"/>
              <w:left w:val="nil"/>
              <w:bottom w:val="nil"/>
              <w:right w:val="nil"/>
            </w:tcBorders>
          </w:tcPr>
          <w:p w:rsidR="00583ED9" w:rsidRDefault="00583ED9">
            <w:pPr>
              <w:spacing w:after="160" w:line="259" w:lineRule="auto"/>
              <w:ind w:left="0" w:right="0" w:firstLine="0"/>
              <w:jc w:val="left"/>
            </w:pPr>
          </w:p>
        </w:tc>
        <w:tc>
          <w:tcPr>
            <w:tcW w:w="863" w:type="dxa"/>
            <w:tcBorders>
              <w:top w:val="single" w:sz="5" w:space="0" w:color="000000"/>
              <w:left w:val="single" w:sz="6" w:space="0" w:color="000000"/>
              <w:bottom w:val="single" w:sz="5" w:space="0" w:color="000000"/>
              <w:right w:val="single" w:sz="5" w:space="0" w:color="000000"/>
            </w:tcBorders>
            <w:shd w:val="clear" w:color="auto" w:fill="FFFFFF"/>
          </w:tcPr>
          <w:p w:rsidR="00583ED9" w:rsidRDefault="0013764D">
            <w:pPr>
              <w:spacing w:after="0" w:line="259" w:lineRule="auto"/>
              <w:ind w:left="31" w:right="0" w:firstLine="0"/>
              <w:jc w:val="left"/>
            </w:pPr>
            <w:r>
              <w:rPr>
                <w:rFonts w:ascii="Arial" w:eastAsia="Arial" w:hAnsi="Arial" w:cs="Arial"/>
                <w:sz w:val="17"/>
              </w:rPr>
              <w:t>Path 2</w:t>
            </w:r>
          </w:p>
        </w:tc>
        <w:tc>
          <w:tcPr>
            <w:tcW w:w="2139" w:type="dxa"/>
            <w:tcBorders>
              <w:top w:val="single" w:sz="5" w:space="0" w:color="000000"/>
              <w:left w:val="single" w:sz="5" w:space="0" w:color="000000"/>
              <w:bottom w:val="single" w:sz="5" w:space="0" w:color="000000"/>
              <w:right w:val="nil"/>
            </w:tcBorders>
            <w:shd w:val="clear" w:color="auto" w:fill="FFFFFF"/>
          </w:tcPr>
          <w:p w:rsidR="00583ED9" w:rsidRDefault="0013764D">
            <w:pPr>
              <w:tabs>
                <w:tab w:val="center" w:pos="1017"/>
                <w:tab w:val="right" w:pos="2024"/>
              </w:tabs>
              <w:spacing w:after="0" w:line="259" w:lineRule="auto"/>
              <w:ind w:left="0" w:right="0" w:firstLine="0"/>
              <w:jc w:val="left"/>
            </w:pPr>
            <w:r>
              <w:rPr>
                <w:rFonts w:ascii="Arial" w:eastAsia="Arial" w:hAnsi="Arial" w:cs="Arial"/>
                <w:sz w:val="17"/>
              </w:rPr>
              <w:t>2.00%</w:t>
            </w:r>
            <w:r>
              <w:rPr>
                <w:rFonts w:ascii="Arial" w:eastAsia="Arial" w:hAnsi="Arial" w:cs="Arial"/>
                <w:sz w:val="17"/>
              </w:rPr>
              <w:tab/>
              <w:t>4.00%</w:t>
            </w:r>
            <w:r>
              <w:rPr>
                <w:rFonts w:ascii="Arial" w:eastAsia="Arial" w:hAnsi="Arial" w:cs="Arial"/>
                <w:sz w:val="17"/>
              </w:rPr>
              <w:tab/>
              <w:t>2.00%</w:t>
            </w:r>
          </w:p>
        </w:tc>
        <w:tc>
          <w:tcPr>
            <w:tcW w:w="2506" w:type="dxa"/>
            <w:tcBorders>
              <w:top w:val="single" w:sz="5" w:space="0" w:color="000000"/>
              <w:left w:val="nil"/>
              <w:bottom w:val="single" w:sz="5" w:space="0" w:color="000000"/>
              <w:right w:val="nil"/>
            </w:tcBorders>
            <w:shd w:val="clear" w:color="auto" w:fill="FFFFFF"/>
          </w:tcPr>
          <w:p w:rsidR="00583ED9" w:rsidRDefault="0013764D">
            <w:pPr>
              <w:tabs>
                <w:tab w:val="center" w:pos="918"/>
                <w:tab w:val="center" w:pos="1570"/>
              </w:tabs>
              <w:spacing w:after="0" w:line="259" w:lineRule="auto"/>
              <w:ind w:left="0" w:right="0" w:firstLine="0"/>
              <w:jc w:val="left"/>
            </w:pPr>
            <w:r>
              <w:rPr>
                <w:rFonts w:ascii="Arial" w:eastAsia="Arial" w:hAnsi="Arial" w:cs="Arial"/>
                <w:sz w:val="17"/>
              </w:rPr>
              <w:t>4.00%</w:t>
            </w:r>
            <w:r>
              <w:rPr>
                <w:rFonts w:ascii="Arial" w:eastAsia="Arial" w:hAnsi="Arial" w:cs="Arial"/>
                <w:sz w:val="17"/>
              </w:rPr>
              <w:tab/>
              <w:t>2.00%</w:t>
            </w:r>
            <w:r>
              <w:rPr>
                <w:rFonts w:ascii="Arial" w:eastAsia="Arial" w:hAnsi="Arial" w:cs="Arial"/>
                <w:sz w:val="17"/>
              </w:rPr>
              <w:tab/>
              <w:t>4.03%</w:t>
            </w:r>
          </w:p>
        </w:tc>
        <w:tc>
          <w:tcPr>
            <w:tcW w:w="1190" w:type="dxa"/>
            <w:tcBorders>
              <w:top w:val="single" w:sz="5" w:space="0" w:color="000000"/>
              <w:left w:val="nil"/>
              <w:bottom w:val="single" w:sz="5"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b/>
                <w:sz w:val="17"/>
              </w:rPr>
              <w:t>19.41%</w:t>
            </w:r>
          </w:p>
        </w:tc>
        <w:tc>
          <w:tcPr>
            <w:tcW w:w="1939" w:type="dxa"/>
            <w:tcBorders>
              <w:top w:val="single" w:sz="5" w:space="0" w:color="000000"/>
              <w:left w:val="nil"/>
              <w:bottom w:val="single" w:sz="5" w:space="0" w:color="000000"/>
              <w:right w:val="single" w:sz="6" w:space="0" w:color="000000"/>
            </w:tcBorders>
            <w:shd w:val="clear" w:color="auto" w:fill="FFFFFF"/>
          </w:tcPr>
          <w:p w:rsidR="00583ED9" w:rsidRDefault="0013764D">
            <w:pPr>
              <w:spacing w:after="0" w:line="259" w:lineRule="auto"/>
              <w:ind w:left="124" w:right="0" w:firstLine="0"/>
              <w:jc w:val="center"/>
            </w:pPr>
            <w:r>
              <w:rPr>
                <w:rFonts w:ascii="Arial" w:eastAsia="Arial" w:hAnsi="Arial" w:cs="Arial"/>
                <w:b/>
                <w:sz w:val="17"/>
              </w:rPr>
              <w:t>17.48%</w:t>
            </w:r>
          </w:p>
        </w:tc>
        <w:tc>
          <w:tcPr>
            <w:tcW w:w="0" w:type="auto"/>
            <w:vMerge/>
            <w:tcBorders>
              <w:top w:val="nil"/>
              <w:left w:val="nil"/>
              <w:bottom w:val="nil"/>
              <w:right w:val="nil"/>
            </w:tcBorders>
          </w:tcPr>
          <w:p w:rsidR="00583ED9" w:rsidRDefault="00583ED9">
            <w:pPr>
              <w:spacing w:after="160" w:line="259" w:lineRule="auto"/>
              <w:ind w:left="0" w:right="0" w:firstLine="0"/>
              <w:jc w:val="left"/>
            </w:pPr>
          </w:p>
        </w:tc>
      </w:tr>
      <w:tr w:rsidR="00583ED9">
        <w:trPr>
          <w:trHeight w:val="233"/>
        </w:trPr>
        <w:tc>
          <w:tcPr>
            <w:tcW w:w="0" w:type="auto"/>
            <w:vMerge/>
            <w:tcBorders>
              <w:top w:val="nil"/>
              <w:left w:val="nil"/>
              <w:bottom w:val="nil"/>
              <w:right w:val="nil"/>
            </w:tcBorders>
          </w:tcPr>
          <w:p w:rsidR="00583ED9" w:rsidRDefault="00583ED9">
            <w:pPr>
              <w:spacing w:after="160" w:line="259" w:lineRule="auto"/>
              <w:ind w:left="0" w:right="0" w:firstLine="0"/>
              <w:jc w:val="left"/>
            </w:pPr>
          </w:p>
        </w:tc>
        <w:tc>
          <w:tcPr>
            <w:tcW w:w="863" w:type="dxa"/>
            <w:tcBorders>
              <w:top w:val="single" w:sz="5" w:space="0" w:color="000000"/>
              <w:left w:val="single" w:sz="6" w:space="0" w:color="000000"/>
              <w:bottom w:val="single" w:sz="5" w:space="0" w:color="000000"/>
              <w:right w:val="single" w:sz="5" w:space="0" w:color="000000"/>
            </w:tcBorders>
            <w:shd w:val="clear" w:color="auto" w:fill="FFFFFF"/>
          </w:tcPr>
          <w:p w:rsidR="00583ED9" w:rsidRDefault="0013764D">
            <w:pPr>
              <w:spacing w:after="0" w:line="259" w:lineRule="auto"/>
              <w:ind w:left="31" w:right="0" w:firstLine="0"/>
              <w:jc w:val="left"/>
            </w:pPr>
            <w:r>
              <w:rPr>
                <w:rFonts w:ascii="Arial" w:eastAsia="Arial" w:hAnsi="Arial" w:cs="Arial"/>
                <w:sz w:val="17"/>
              </w:rPr>
              <w:t>Path 3</w:t>
            </w:r>
          </w:p>
        </w:tc>
        <w:tc>
          <w:tcPr>
            <w:tcW w:w="4645" w:type="dxa"/>
            <w:gridSpan w:val="2"/>
            <w:tcBorders>
              <w:top w:val="single" w:sz="5" w:space="0" w:color="000000"/>
              <w:left w:val="single" w:sz="5" w:space="0" w:color="000000"/>
              <w:bottom w:val="single" w:sz="5" w:space="0" w:color="000000"/>
              <w:right w:val="nil"/>
            </w:tcBorders>
            <w:shd w:val="clear" w:color="auto" w:fill="FFFFFF"/>
          </w:tcPr>
          <w:p w:rsidR="00583ED9" w:rsidRDefault="0013764D">
            <w:pPr>
              <w:tabs>
                <w:tab w:val="center" w:pos="1012"/>
                <w:tab w:val="center" w:pos="1693"/>
                <w:tab w:val="center" w:pos="2375"/>
                <w:tab w:val="center" w:pos="3405"/>
              </w:tabs>
              <w:spacing w:after="0" w:line="259" w:lineRule="auto"/>
              <w:ind w:left="0" w:right="0" w:firstLine="0"/>
              <w:jc w:val="left"/>
            </w:pPr>
            <w:r>
              <w:rPr>
                <w:rFonts w:ascii="Arial" w:eastAsia="Arial" w:hAnsi="Arial" w:cs="Arial"/>
                <w:sz w:val="17"/>
              </w:rPr>
              <w:t>7.00%</w:t>
            </w:r>
            <w:r>
              <w:rPr>
                <w:rFonts w:ascii="Arial" w:eastAsia="Arial" w:hAnsi="Arial" w:cs="Arial"/>
                <w:sz w:val="17"/>
              </w:rPr>
              <w:tab/>
              <w:t>-7.00%</w:t>
            </w:r>
            <w:r>
              <w:rPr>
                <w:rFonts w:ascii="Arial" w:eastAsia="Arial" w:hAnsi="Arial" w:cs="Arial"/>
                <w:sz w:val="17"/>
              </w:rPr>
              <w:tab/>
              <w:t>7.00%</w:t>
            </w:r>
            <w:r>
              <w:rPr>
                <w:rFonts w:ascii="Arial" w:eastAsia="Arial" w:hAnsi="Arial" w:cs="Arial"/>
                <w:sz w:val="17"/>
              </w:rPr>
              <w:tab/>
              <w:t>-7.00%</w:t>
            </w:r>
            <w:r>
              <w:rPr>
                <w:rFonts w:ascii="Arial" w:eastAsia="Arial" w:hAnsi="Arial" w:cs="Arial"/>
                <w:sz w:val="17"/>
              </w:rPr>
              <w:tab/>
              <w:t>7.00% 12.70%</w:t>
            </w:r>
          </w:p>
        </w:tc>
        <w:tc>
          <w:tcPr>
            <w:tcW w:w="1190" w:type="dxa"/>
            <w:tcBorders>
              <w:top w:val="single" w:sz="5" w:space="0" w:color="000000"/>
              <w:left w:val="nil"/>
              <w:bottom w:val="single" w:sz="5"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b/>
                <w:sz w:val="17"/>
              </w:rPr>
              <w:t>19.41%</w:t>
            </w:r>
          </w:p>
        </w:tc>
        <w:tc>
          <w:tcPr>
            <w:tcW w:w="1939" w:type="dxa"/>
            <w:tcBorders>
              <w:top w:val="single" w:sz="5" w:space="0" w:color="000000"/>
              <w:left w:val="nil"/>
              <w:bottom w:val="single" w:sz="5" w:space="0" w:color="000000"/>
              <w:right w:val="single" w:sz="6" w:space="0" w:color="000000"/>
            </w:tcBorders>
            <w:shd w:val="clear" w:color="auto" w:fill="FFFFFF"/>
          </w:tcPr>
          <w:p w:rsidR="00583ED9" w:rsidRDefault="0013764D">
            <w:pPr>
              <w:spacing w:after="0" w:line="259" w:lineRule="auto"/>
              <w:ind w:left="124" w:right="0" w:firstLine="0"/>
              <w:jc w:val="center"/>
            </w:pPr>
            <w:r>
              <w:rPr>
                <w:rFonts w:ascii="Arial" w:eastAsia="Arial" w:hAnsi="Arial" w:cs="Arial"/>
                <w:b/>
                <w:sz w:val="17"/>
              </w:rPr>
              <w:t>131.20%</w:t>
            </w:r>
          </w:p>
        </w:tc>
        <w:tc>
          <w:tcPr>
            <w:tcW w:w="0" w:type="auto"/>
            <w:vMerge/>
            <w:tcBorders>
              <w:top w:val="nil"/>
              <w:left w:val="nil"/>
              <w:bottom w:val="nil"/>
              <w:right w:val="nil"/>
            </w:tcBorders>
          </w:tcPr>
          <w:p w:rsidR="00583ED9" w:rsidRDefault="00583ED9">
            <w:pPr>
              <w:spacing w:after="160" w:line="259" w:lineRule="auto"/>
              <w:ind w:left="0" w:right="0" w:firstLine="0"/>
              <w:jc w:val="left"/>
            </w:pPr>
          </w:p>
        </w:tc>
      </w:tr>
      <w:tr w:rsidR="00583ED9">
        <w:trPr>
          <w:trHeight w:val="234"/>
        </w:trPr>
        <w:tc>
          <w:tcPr>
            <w:tcW w:w="0" w:type="auto"/>
            <w:vMerge/>
            <w:tcBorders>
              <w:top w:val="nil"/>
              <w:left w:val="nil"/>
              <w:bottom w:val="nil"/>
              <w:right w:val="nil"/>
            </w:tcBorders>
          </w:tcPr>
          <w:p w:rsidR="00583ED9" w:rsidRDefault="00583ED9">
            <w:pPr>
              <w:spacing w:after="160" w:line="259" w:lineRule="auto"/>
              <w:ind w:left="0" w:right="0" w:firstLine="0"/>
              <w:jc w:val="left"/>
            </w:pPr>
          </w:p>
        </w:tc>
        <w:tc>
          <w:tcPr>
            <w:tcW w:w="863" w:type="dxa"/>
            <w:tcBorders>
              <w:top w:val="single" w:sz="5" w:space="0" w:color="000000"/>
              <w:left w:val="single" w:sz="6" w:space="0" w:color="000000"/>
              <w:bottom w:val="single" w:sz="6" w:space="0" w:color="000000"/>
              <w:right w:val="single" w:sz="5" w:space="0" w:color="000000"/>
            </w:tcBorders>
            <w:shd w:val="clear" w:color="auto" w:fill="FFFFFF"/>
          </w:tcPr>
          <w:p w:rsidR="00583ED9" w:rsidRDefault="0013764D">
            <w:pPr>
              <w:spacing w:after="0" w:line="259" w:lineRule="auto"/>
              <w:ind w:left="31" w:right="0" w:firstLine="0"/>
              <w:jc w:val="left"/>
            </w:pPr>
            <w:r>
              <w:rPr>
                <w:rFonts w:ascii="Arial" w:eastAsia="Arial" w:hAnsi="Arial" w:cs="Arial"/>
                <w:sz w:val="17"/>
              </w:rPr>
              <w:t>Path 4</w:t>
            </w:r>
          </w:p>
        </w:tc>
        <w:tc>
          <w:tcPr>
            <w:tcW w:w="4645" w:type="dxa"/>
            <w:gridSpan w:val="2"/>
            <w:tcBorders>
              <w:top w:val="single" w:sz="5" w:space="0" w:color="000000"/>
              <w:left w:val="single" w:sz="5" w:space="0" w:color="000000"/>
              <w:bottom w:val="single" w:sz="6" w:space="0" w:color="000000"/>
              <w:right w:val="nil"/>
            </w:tcBorders>
            <w:shd w:val="clear" w:color="auto" w:fill="FFFFFF"/>
          </w:tcPr>
          <w:p w:rsidR="00583ED9" w:rsidRDefault="0013764D">
            <w:pPr>
              <w:spacing w:after="0" w:line="259" w:lineRule="auto"/>
              <w:ind w:left="41" w:right="0" w:firstLine="0"/>
              <w:jc w:val="left"/>
            </w:pPr>
            <w:r>
              <w:rPr>
                <w:rFonts w:ascii="Arial" w:eastAsia="Arial" w:hAnsi="Arial" w:cs="Arial"/>
                <w:sz w:val="17"/>
              </w:rPr>
              <w:t>14.00% -14.00% 14.00% -14.00% 14.00% 8.97%</w:t>
            </w:r>
          </w:p>
        </w:tc>
        <w:tc>
          <w:tcPr>
            <w:tcW w:w="1190" w:type="dxa"/>
            <w:tcBorders>
              <w:top w:val="single" w:sz="5" w:space="0" w:color="000000"/>
              <w:left w:val="nil"/>
              <w:bottom w:val="single" w:sz="6"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b/>
                <w:sz w:val="17"/>
              </w:rPr>
              <w:t>19.41%</w:t>
            </w:r>
          </w:p>
        </w:tc>
        <w:tc>
          <w:tcPr>
            <w:tcW w:w="1939" w:type="dxa"/>
            <w:tcBorders>
              <w:top w:val="single" w:sz="5" w:space="0" w:color="000000"/>
              <w:left w:val="nil"/>
              <w:bottom w:val="single" w:sz="6" w:space="0" w:color="000000"/>
              <w:right w:val="single" w:sz="6" w:space="0" w:color="000000"/>
            </w:tcBorders>
            <w:shd w:val="clear" w:color="auto" w:fill="FFFFFF"/>
          </w:tcPr>
          <w:p w:rsidR="00583ED9" w:rsidRDefault="0013764D">
            <w:pPr>
              <w:spacing w:after="0" w:line="259" w:lineRule="auto"/>
              <w:ind w:left="124" w:right="0" w:firstLine="0"/>
              <w:jc w:val="center"/>
            </w:pPr>
            <w:r>
              <w:rPr>
                <w:rFonts w:ascii="Arial" w:eastAsia="Arial" w:hAnsi="Arial" w:cs="Arial"/>
                <w:b/>
                <w:sz w:val="17"/>
              </w:rPr>
              <w:t>221.40%</w:t>
            </w:r>
          </w:p>
        </w:tc>
        <w:tc>
          <w:tcPr>
            <w:tcW w:w="0" w:type="auto"/>
            <w:vMerge/>
            <w:tcBorders>
              <w:top w:val="nil"/>
              <w:left w:val="nil"/>
              <w:bottom w:val="nil"/>
              <w:right w:val="nil"/>
            </w:tcBorders>
          </w:tcPr>
          <w:p w:rsidR="00583ED9" w:rsidRDefault="00583ED9">
            <w:pPr>
              <w:spacing w:after="160" w:line="259" w:lineRule="auto"/>
              <w:ind w:left="0" w:right="0" w:firstLine="0"/>
              <w:jc w:val="left"/>
            </w:pPr>
          </w:p>
        </w:tc>
      </w:tr>
      <w:tr w:rsidR="00583ED9">
        <w:trPr>
          <w:trHeight w:val="234"/>
        </w:trPr>
        <w:tc>
          <w:tcPr>
            <w:tcW w:w="0" w:type="auto"/>
            <w:vMerge/>
            <w:tcBorders>
              <w:top w:val="nil"/>
              <w:left w:val="nil"/>
              <w:bottom w:val="nil"/>
              <w:right w:val="nil"/>
            </w:tcBorders>
          </w:tcPr>
          <w:p w:rsidR="00583ED9" w:rsidRDefault="00583ED9">
            <w:pPr>
              <w:spacing w:after="160" w:line="259" w:lineRule="auto"/>
              <w:ind w:left="0" w:right="0" w:firstLine="0"/>
              <w:jc w:val="left"/>
            </w:pPr>
          </w:p>
        </w:tc>
        <w:tc>
          <w:tcPr>
            <w:tcW w:w="863" w:type="dxa"/>
            <w:tcBorders>
              <w:top w:val="single" w:sz="6" w:space="0" w:color="000000"/>
              <w:left w:val="nil"/>
              <w:bottom w:val="single" w:sz="6" w:space="0" w:color="000000"/>
              <w:right w:val="nil"/>
            </w:tcBorders>
            <w:shd w:val="clear" w:color="auto" w:fill="FFFFFF"/>
          </w:tcPr>
          <w:p w:rsidR="00583ED9" w:rsidRDefault="00583ED9">
            <w:pPr>
              <w:spacing w:after="160" w:line="259" w:lineRule="auto"/>
              <w:ind w:left="0" w:right="0" w:firstLine="0"/>
              <w:jc w:val="left"/>
            </w:pPr>
          </w:p>
        </w:tc>
        <w:tc>
          <w:tcPr>
            <w:tcW w:w="4645" w:type="dxa"/>
            <w:gridSpan w:val="2"/>
            <w:tcBorders>
              <w:top w:val="single" w:sz="6" w:space="0" w:color="000000"/>
              <w:left w:val="nil"/>
              <w:bottom w:val="single" w:sz="6" w:space="0" w:color="000000"/>
              <w:right w:val="nil"/>
            </w:tcBorders>
            <w:shd w:val="clear" w:color="auto" w:fill="FFFFFF"/>
          </w:tcPr>
          <w:p w:rsidR="00583ED9" w:rsidRDefault="00583ED9">
            <w:pPr>
              <w:spacing w:after="160" w:line="259" w:lineRule="auto"/>
              <w:ind w:left="0" w:right="0" w:firstLine="0"/>
              <w:jc w:val="left"/>
            </w:pPr>
          </w:p>
        </w:tc>
        <w:tc>
          <w:tcPr>
            <w:tcW w:w="1190" w:type="dxa"/>
            <w:tcBorders>
              <w:top w:val="single" w:sz="6" w:space="0" w:color="000000"/>
              <w:left w:val="nil"/>
              <w:bottom w:val="single" w:sz="6" w:space="0" w:color="000000"/>
              <w:right w:val="nil"/>
            </w:tcBorders>
            <w:shd w:val="clear" w:color="auto" w:fill="FFFFFF"/>
          </w:tcPr>
          <w:p w:rsidR="00583ED9" w:rsidRDefault="00583ED9">
            <w:pPr>
              <w:spacing w:after="160" w:line="259" w:lineRule="auto"/>
              <w:ind w:left="0" w:right="0" w:firstLine="0"/>
              <w:jc w:val="left"/>
            </w:pPr>
          </w:p>
        </w:tc>
        <w:tc>
          <w:tcPr>
            <w:tcW w:w="1939" w:type="dxa"/>
            <w:tcBorders>
              <w:top w:val="single" w:sz="6" w:space="0" w:color="000000"/>
              <w:left w:val="nil"/>
              <w:bottom w:val="single" w:sz="6" w:space="0" w:color="000000"/>
              <w:right w:val="nil"/>
            </w:tcBorders>
            <w:shd w:val="clear" w:color="auto" w:fill="FFFFFF"/>
          </w:tcPr>
          <w:p w:rsidR="00583ED9" w:rsidRDefault="00583ED9">
            <w:pPr>
              <w:spacing w:after="160" w:line="259" w:lineRule="auto"/>
              <w:ind w:left="0" w:right="0" w:firstLine="0"/>
              <w:jc w:val="left"/>
            </w:pPr>
          </w:p>
        </w:tc>
        <w:tc>
          <w:tcPr>
            <w:tcW w:w="0" w:type="auto"/>
            <w:vMerge/>
            <w:tcBorders>
              <w:top w:val="nil"/>
              <w:left w:val="nil"/>
              <w:bottom w:val="nil"/>
              <w:right w:val="nil"/>
            </w:tcBorders>
          </w:tcPr>
          <w:p w:rsidR="00583ED9" w:rsidRDefault="00583ED9">
            <w:pPr>
              <w:spacing w:after="160" w:line="259" w:lineRule="auto"/>
              <w:ind w:left="0" w:right="0" w:firstLine="0"/>
              <w:jc w:val="left"/>
            </w:pPr>
          </w:p>
        </w:tc>
      </w:tr>
      <w:tr w:rsidR="00583ED9">
        <w:trPr>
          <w:trHeight w:val="233"/>
        </w:trPr>
        <w:tc>
          <w:tcPr>
            <w:tcW w:w="341" w:type="dxa"/>
            <w:tcBorders>
              <w:top w:val="nil"/>
              <w:left w:val="nil"/>
              <w:bottom w:val="nil"/>
              <w:right w:val="single" w:sz="6" w:space="0" w:color="000000"/>
            </w:tcBorders>
          </w:tcPr>
          <w:p w:rsidR="00583ED9" w:rsidRDefault="00583ED9">
            <w:pPr>
              <w:spacing w:after="160" w:line="259" w:lineRule="auto"/>
              <w:ind w:left="0" w:right="0" w:firstLine="0"/>
              <w:jc w:val="left"/>
            </w:pPr>
          </w:p>
        </w:tc>
        <w:tc>
          <w:tcPr>
            <w:tcW w:w="863" w:type="dxa"/>
            <w:tcBorders>
              <w:top w:val="single" w:sz="6" w:space="0" w:color="000000"/>
              <w:left w:val="single" w:sz="6" w:space="0" w:color="000000"/>
              <w:bottom w:val="single" w:sz="6" w:space="0" w:color="000000"/>
              <w:right w:val="single" w:sz="5" w:space="0" w:color="000000"/>
            </w:tcBorders>
            <w:shd w:val="clear" w:color="auto" w:fill="6893C6"/>
          </w:tcPr>
          <w:p w:rsidR="00583ED9" w:rsidRDefault="0013764D">
            <w:pPr>
              <w:spacing w:after="0" w:line="259" w:lineRule="auto"/>
              <w:ind w:left="31" w:right="0" w:firstLine="0"/>
              <w:jc w:val="left"/>
            </w:pPr>
            <w:r>
              <w:rPr>
                <w:rFonts w:ascii="Arial" w:eastAsia="Arial" w:hAnsi="Arial" w:cs="Arial"/>
                <w:b/>
                <w:sz w:val="17"/>
              </w:rPr>
              <w:t>2x S&amp;P</w:t>
            </w:r>
          </w:p>
        </w:tc>
        <w:tc>
          <w:tcPr>
            <w:tcW w:w="5835" w:type="dxa"/>
            <w:gridSpan w:val="3"/>
            <w:tcBorders>
              <w:top w:val="single" w:sz="6" w:space="0" w:color="000000"/>
              <w:left w:val="single" w:sz="5" w:space="0" w:color="000000"/>
              <w:bottom w:val="single" w:sz="6" w:space="0" w:color="000000"/>
              <w:right w:val="nil"/>
            </w:tcBorders>
            <w:shd w:val="clear" w:color="auto" w:fill="6893C6"/>
          </w:tcPr>
          <w:p w:rsidR="00583ED9" w:rsidRDefault="0013764D">
            <w:pPr>
              <w:tabs>
                <w:tab w:val="center" w:pos="1011"/>
                <w:tab w:val="center" w:pos="1699"/>
                <w:tab w:val="center" w:pos="2374"/>
                <w:tab w:val="center" w:pos="3062"/>
                <w:tab w:val="right" w:pos="5720"/>
              </w:tabs>
              <w:spacing w:after="0" w:line="259" w:lineRule="auto"/>
              <w:ind w:left="0" w:right="0" w:firstLine="0"/>
              <w:jc w:val="left"/>
            </w:pPr>
            <w:r>
              <w:rPr>
                <w:rFonts w:ascii="Arial" w:eastAsia="Arial" w:hAnsi="Arial" w:cs="Arial"/>
                <w:b/>
                <w:sz w:val="17"/>
              </w:rPr>
              <w:t>Day 1</w:t>
            </w:r>
            <w:r>
              <w:rPr>
                <w:rFonts w:ascii="Arial" w:eastAsia="Arial" w:hAnsi="Arial" w:cs="Arial"/>
                <w:b/>
                <w:sz w:val="17"/>
              </w:rPr>
              <w:tab/>
              <w:t>Day 2</w:t>
            </w:r>
            <w:r>
              <w:rPr>
                <w:rFonts w:ascii="Arial" w:eastAsia="Arial" w:hAnsi="Arial" w:cs="Arial"/>
                <w:b/>
                <w:sz w:val="17"/>
              </w:rPr>
              <w:tab/>
              <w:t>Day 3</w:t>
            </w:r>
            <w:r>
              <w:rPr>
                <w:rFonts w:ascii="Arial" w:eastAsia="Arial" w:hAnsi="Arial" w:cs="Arial"/>
                <w:b/>
                <w:sz w:val="17"/>
              </w:rPr>
              <w:tab/>
              <w:t>Day 4</w:t>
            </w:r>
            <w:r>
              <w:rPr>
                <w:rFonts w:ascii="Arial" w:eastAsia="Arial" w:hAnsi="Arial" w:cs="Arial"/>
                <w:b/>
                <w:sz w:val="17"/>
              </w:rPr>
              <w:tab/>
              <w:t>Day 5</w:t>
            </w:r>
            <w:r>
              <w:rPr>
                <w:rFonts w:ascii="Arial" w:eastAsia="Arial" w:hAnsi="Arial" w:cs="Arial"/>
                <w:b/>
                <w:sz w:val="17"/>
              </w:rPr>
              <w:tab/>
              <w:t>Day 6 Cumulative Return</w:t>
            </w:r>
          </w:p>
        </w:tc>
        <w:tc>
          <w:tcPr>
            <w:tcW w:w="1939" w:type="dxa"/>
            <w:tcBorders>
              <w:top w:val="single" w:sz="6" w:space="0" w:color="000000"/>
              <w:left w:val="nil"/>
              <w:bottom w:val="single" w:sz="6" w:space="0" w:color="000000"/>
              <w:right w:val="single" w:sz="6" w:space="0" w:color="000000"/>
            </w:tcBorders>
            <w:shd w:val="clear" w:color="auto" w:fill="6893C6"/>
          </w:tcPr>
          <w:p w:rsidR="00583ED9" w:rsidRDefault="0013764D">
            <w:pPr>
              <w:spacing w:after="0" w:line="259" w:lineRule="auto"/>
              <w:ind w:left="124" w:right="0" w:firstLine="0"/>
              <w:jc w:val="center"/>
            </w:pPr>
            <w:r>
              <w:rPr>
                <w:rFonts w:ascii="Arial" w:eastAsia="Arial" w:hAnsi="Arial" w:cs="Arial"/>
                <w:b/>
                <w:sz w:val="17"/>
              </w:rPr>
              <w:t>Multiple of 1x</w:t>
            </w:r>
          </w:p>
        </w:tc>
        <w:tc>
          <w:tcPr>
            <w:tcW w:w="367" w:type="dxa"/>
            <w:tcBorders>
              <w:top w:val="nil"/>
              <w:left w:val="single" w:sz="6" w:space="0" w:color="000000"/>
              <w:bottom w:val="nil"/>
              <w:right w:val="nil"/>
            </w:tcBorders>
            <w:shd w:val="clear" w:color="auto" w:fill="FFFFFF"/>
          </w:tcPr>
          <w:p w:rsidR="00583ED9" w:rsidRDefault="00583ED9">
            <w:pPr>
              <w:spacing w:after="160" w:line="259" w:lineRule="auto"/>
              <w:ind w:left="0" w:right="0" w:firstLine="0"/>
              <w:jc w:val="left"/>
            </w:pPr>
          </w:p>
        </w:tc>
      </w:tr>
      <w:tr w:rsidR="00583ED9">
        <w:trPr>
          <w:trHeight w:val="232"/>
        </w:trPr>
        <w:tc>
          <w:tcPr>
            <w:tcW w:w="341" w:type="dxa"/>
            <w:vMerge w:val="restart"/>
            <w:tcBorders>
              <w:top w:val="nil"/>
              <w:left w:val="nil"/>
              <w:bottom w:val="nil"/>
              <w:right w:val="single" w:sz="6" w:space="0" w:color="000000"/>
            </w:tcBorders>
            <w:shd w:val="clear" w:color="auto" w:fill="FFFFFF"/>
          </w:tcPr>
          <w:p w:rsidR="00583ED9" w:rsidRDefault="00583ED9">
            <w:pPr>
              <w:spacing w:after="160" w:line="259" w:lineRule="auto"/>
              <w:ind w:left="0" w:right="0" w:firstLine="0"/>
              <w:jc w:val="left"/>
            </w:pPr>
          </w:p>
        </w:tc>
        <w:tc>
          <w:tcPr>
            <w:tcW w:w="863" w:type="dxa"/>
            <w:tcBorders>
              <w:top w:val="single" w:sz="6" w:space="0" w:color="000000"/>
              <w:left w:val="single" w:sz="6" w:space="0" w:color="000000"/>
              <w:bottom w:val="single" w:sz="5" w:space="0" w:color="000000"/>
              <w:right w:val="single" w:sz="5" w:space="0" w:color="000000"/>
            </w:tcBorders>
            <w:shd w:val="clear" w:color="auto" w:fill="FFFFFF"/>
          </w:tcPr>
          <w:p w:rsidR="00583ED9" w:rsidRDefault="0013764D">
            <w:pPr>
              <w:spacing w:after="0" w:line="259" w:lineRule="auto"/>
              <w:ind w:left="31" w:right="0" w:firstLine="0"/>
              <w:jc w:val="left"/>
            </w:pPr>
            <w:r>
              <w:rPr>
                <w:rFonts w:ascii="Arial" w:eastAsia="Arial" w:hAnsi="Arial" w:cs="Arial"/>
                <w:sz w:val="17"/>
              </w:rPr>
              <w:t>Path 1</w:t>
            </w:r>
          </w:p>
        </w:tc>
        <w:tc>
          <w:tcPr>
            <w:tcW w:w="4645" w:type="dxa"/>
            <w:gridSpan w:val="2"/>
            <w:tcBorders>
              <w:top w:val="single" w:sz="6" w:space="0" w:color="000000"/>
              <w:left w:val="single" w:sz="5" w:space="0" w:color="000000"/>
              <w:bottom w:val="single" w:sz="5" w:space="0" w:color="000000"/>
              <w:right w:val="nil"/>
            </w:tcBorders>
            <w:shd w:val="clear" w:color="auto" w:fill="FFFFFF"/>
          </w:tcPr>
          <w:p w:rsidR="00583ED9" w:rsidRDefault="0013764D">
            <w:pPr>
              <w:tabs>
                <w:tab w:val="center" w:pos="1017"/>
                <w:tab w:val="center" w:pos="1693"/>
                <w:tab w:val="center" w:pos="2380"/>
                <w:tab w:val="center" w:pos="3056"/>
                <w:tab w:val="center" w:pos="3709"/>
              </w:tabs>
              <w:spacing w:after="0" w:line="259" w:lineRule="auto"/>
              <w:ind w:left="0" w:right="0" w:firstLine="0"/>
              <w:jc w:val="left"/>
            </w:pPr>
            <w:r>
              <w:rPr>
                <w:rFonts w:ascii="Arial" w:eastAsia="Arial" w:hAnsi="Arial" w:cs="Arial"/>
                <w:sz w:val="17"/>
              </w:rPr>
              <w:t>6.00%</w:t>
            </w:r>
            <w:r>
              <w:rPr>
                <w:rFonts w:ascii="Arial" w:eastAsia="Arial" w:hAnsi="Arial" w:cs="Arial"/>
                <w:sz w:val="17"/>
              </w:rPr>
              <w:tab/>
              <w:t>6.00%</w:t>
            </w:r>
            <w:r>
              <w:rPr>
                <w:rFonts w:ascii="Arial" w:eastAsia="Arial" w:hAnsi="Arial" w:cs="Arial"/>
                <w:sz w:val="17"/>
              </w:rPr>
              <w:tab/>
              <w:t>6.00%</w:t>
            </w:r>
            <w:r>
              <w:rPr>
                <w:rFonts w:ascii="Arial" w:eastAsia="Arial" w:hAnsi="Arial" w:cs="Arial"/>
                <w:sz w:val="17"/>
              </w:rPr>
              <w:tab/>
              <w:t>6.00%</w:t>
            </w:r>
            <w:r>
              <w:rPr>
                <w:rFonts w:ascii="Arial" w:eastAsia="Arial" w:hAnsi="Arial" w:cs="Arial"/>
                <w:sz w:val="17"/>
              </w:rPr>
              <w:tab/>
              <w:t>6.00%</w:t>
            </w:r>
            <w:r>
              <w:rPr>
                <w:rFonts w:ascii="Arial" w:eastAsia="Arial" w:hAnsi="Arial" w:cs="Arial"/>
                <w:sz w:val="17"/>
              </w:rPr>
              <w:tab/>
              <w:t>6.00%</w:t>
            </w:r>
          </w:p>
        </w:tc>
        <w:tc>
          <w:tcPr>
            <w:tcW w:w="1190" w:type="dxa"/>
            <w:tcBorders>
              <w:top w:val="single" w:sz="6" w:space="0" w:color="000000"/>
              <w:left w:val="nil"/>
              <w:bottom w:val="single" w:sz="5"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b/>
                <w:sz w:val="17"/>
              </w:rPr>
              <w:t>41.85%</w:t>
            </w:r>
          </w:p>
        </w:tc>
        <w:tc>
          <w:tcPr>
            <w:tcW w:w="1939" w:type="dxa"/>
            <w:tcBorders>
              <w:top w:val="single" w:sz="6" w:space="0" w:color="000000"/>
              <w:left w:val="nil"/>
              <w:bottom w:val="single" w:sz="5" w:space="0" w:color="000000"/>
              <w:right w:val="single" w:sz="6" w:space="0" w:color="000000"/>
            </w:tcBorders>
          </w:tcPr>
          <w:p w:rsidR="00583ED9" w:rsidRDefault="0013764D">
            <w:pPr>
              <w:spacing w:after="0" w:line="259" w:lineRule="auto"/>
              <w:ind w:left="114" w:right="0" w:firstLine="0"/>
              <w:jc w:val="center"/>
            </w:pPr>
            <w:r>
              <w:rPr>
                <w:rFonts w:ascii="Arial" w:eastAsia="Arial" w:hAnsi="Arial" w:cs="Arial"/>
                <w:b/>
                <w:sz w:val="17"/>
              </w:rPr>
              <w:t>2.16</w:t>
            </w:r>
          </w:p>
        </w:tc>
        <w:tc>
          <w:tcPr>
            <w:tcW w:w="367" w:type="dxa"/>
            <w:vMerge w:val="restart"/>
            <w:tcBorders>
              <w:top w:val="nil"/>
              <w:left w:val="single" w:sz="6" w:space="0" w:color="000000"/>
              <w:bottom w:val="nil"/>
              <w:right w:val="nil"/>
            </w:tcBorders>
            <w:shd w:val="clear" w:color="auto" w:fill="FFFFFF"/>
          </w:tcPr>
          <w:p w:rsidR="00583ED9" w:rsidRDefault="00583ED9">
            <w:pPr>
              <w:spacing w:after="160" w:line="259" w:lineRule="auto"/>
              <w:ind w:left="0" w:right="0" w:firstLine="0"/>
              <w:jc w:val="left"/>
            </w:pPr>
          </w:p>
        </w:tc>
      </w:tr>
      <w:tr w:rsidR="00583ED9">
        <w:trPr>
          <w:trHeight w:val="233"/>
        </w:trPr>
        <w:tc>
          <w:tcPr>
            <w:tcW w:w="0" w:type="auto"/>
            <w:vMerge/>
            <w:tcBorders>
              <w:top w:val="nil"/>
              <w:left w:val="nil"/>
              <w:bottom w:val="nil"/>
              <w:right w:val="single" w:sz="6" w:space="0" w:color="000000"/>
            </w:tcBorders>
          </w:tcPr>
          <w:p w:rsidR="00583ED9" w:rsidRDefault="00583ED9">
            <w:pPr>
              <w:spacing w:after="160" w:line="259" w:lineRule="auto"/>
              <w:ind w:left="0" w:right="0" w:firstLine="0"/>
              <w:jc w:val="left"/>
            </w:pPr>
          </w:p>
        </w:tc>
        <w:tc>
          <w:tcPr>
            <w:tcW w:w="863" w:type="dxa"/>
            <w:tcBorders>
              <w:top w:val="single" w:sz="5" w:space="0" w:color="000000"/>
              <w:left w:val="single" w:sz="6" w:space="0" w:color="000000"/>
              <w:bottom w:val="single" w:sz="5" w:space="0" w:color="000000"/>
              <w:right w:val="single" w:sz="5" w:space="0" w:color="000000"/>
            </w:tcBorders>
            <w:shd w:val="clear" w:color="auto" w:fill="FFFFFF"/>
          </w:tcPr>
          <w:p w:rsidR="00583ED9" w:rsidRDefault="0013764D">
            <w:pPr>
              <w:spacing w:after="0" w:line="259" w:lineRule="auto"/>
              <w:ind w:left="31" w:right="0" w:firstLine="0"/>
              <w:jc w:val="left"/>
            </w:pPr>
            <w:r>
              <w:rPr>
                <w:rFonts w:ascii="Arial" w:eastAsia="Arial" w:hAnsi="Arial" w:cs="Arial"/>
                <w:sz w:val="17"/>
              </w:rPr>
              <w:t>Path 2</w:t>
            </w:r>
          </w:p>
        </w:tc>
        <w:tc>
          <w:tcPr>
            <w:tcW w:w="4645" w:type="dxa"/>
            <w:gridSpan w:val="2"/>
            <w:tcBorders>
              <w:top w:val="single" w:sz="5" w:space="0" w:color="000000"/>
              <w:left w:val="single" w:sz="5" w:space="0" w:color="000000"/>
              <w:bottom w:val="single" w:sz="5" w:space="0" w:color="000000"/>
              <w:right w:val="nil"/>
            </w:tcBorders>
            <w:shd w:val="clear" w:color="auto" w:fill="FFFFFF"/>
          </w:tcPr>
          <w:p w:rsidR="00583ED9" w:rsidRDefault="0013764D">
            <w:pPr>
              <w:tabs>
                <w:tab w:val="center" w:pos="1017"/>
                <w:tab w:val="center" w:pos="1693"/>
                <w:tab w:val="center" w:pos="2380"/>
                <w:tab w:val="center" w:pos="3056"/>
                <w:tab w:val="center" w:pos="3709"/>
              </w:tabs>
              <w:spacing w:after="0" w:line="259" w:lineRule="auto"/>
              <w:ind w:left="0" w:right="0" w:firstLine="0"/>
              <w:jc w:val="left"/>
            </w:pPr>
            <w:r>
              <w:rPr>
                <w:rFonts w:ascii="Arial" w:eastAsia="Arial" w:hAnsi="Arial" w:cs="Arial"/>
                <w:sz w:val="17"/>
              </w:rPr>
              <w:t>4.00%</w:t>
            </w:r>
            <w:r>
              <w:rPr>
                <w:rFonts w:ascii="Arial" w:eastAsia="Arial" w:hAnsi="Arial" w:cs="Arial"/>
                <w:sz w:val="17"/>
              </w:rPr>
              <w:tab/>
              <w:t>8.00%</w:t>
            </w:r>
            <w:r>
              <w:rPr>
                <w:rFonts w:ascii="Arial" w:eastAsia="Arial" w:hAnsi="Arial" w:cs="Arial"/>
                <w:sz w:val="17"/>
              </w:rPr>
              <w:tab/>
              <w:t>4.00%</w:t>
            </w:r>
            <w:r>
              <w:rPr>
                <w:rFonts w:ascii="Arial" w:eastAsia="Arial" w:hAnsi="Arial" w:cs="Arial"/>
                <w:sz w:val="17"/>
              </w:rPr>
              <w:tab/>
              <w:t>8.00%</w:t>
            </w:r>
            <w:r>
              <w:rPr>
                <w:rFonts w:ascii="Arial" w:eastAsia="Arial" w:hAnsi="Arial" w:cs="Arial"/>
                <w:sz w:val="17"/>
              </w:rPr>
              <w:tab/>
              <w:t>4.00%</w:t>
            </w:r>
            <w:r>
              <w:rPr>
                <w:rFonts w:ascii="Arial" w:eastAsia="Arial" w:hAnsi="Arial" w:cs="Arial"/>
                <w:sz w:val="17"/>
              </w:rPr>
              <w:tab/>
              <w:t>8.06%</w:t>
            </w:r>
          </w:p>
        </w:tc>
        <w:tc>
          <w:tcPr>
            <w:tcW w:w="1190" w:type="dxa"/>
            <w:tcBorders>
              <w:top w:val="single" w:sz="5" w:space="0" w:color="000000"/>
              <w:left w:val="nil"/>
              <w:bottom w:val="single" w:sz="5"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b/>
                <w:sz w:val="17"/>
              </w:rPr>
              <w:t>41.78%</w:t>
            </w:r>
          </w:p>
        </w:tc>
        <w:tc>
          <w:tcPr>
            <w:tcW w:w="1939" w:type="dxa"/>
            <w:tcBorders>
              <w:top w:val="single" w:sz="5" w:space="0" w:color="000000"/>
              <w:left w:val="nil"/>
              <w:bottom w:val="single" w:sz="5" w:space="0" w:color="000000"/>
              <w:right w:val="single" w:sz="6" w:space="0" w:color="000000"/>
            </w:tcBorders>
          </w:tcPr>
          <w:p w:rsidR="00583ED9" w:rsidRDefault="0013764D">
            <w:pPr>
              <w:spacing w:after="0" w:line="259" w:lineRule="auto"/>
              <w:ind w:left="114" w:right="0" w:firstLine="0"/>
              <w:jc w:val="center"/>
            </w:pPr>
            <w:r>
              <w:rPr>
                <w:rFonts w:ascii="Arial" w:eastAsia="Arial" w:hAnsi="Arial" w:cs="Arial"/>
                <w:b/>
                <w:sz w:val="17"/>
              </w:rPr>
              <w:t>2.15</w:t>
            </w:r>
          </w:p>
        </w:tc>
        <w:tc>
          <w:tcPr>
            <w:tcW w:w="0" w:type="auto"/>
            <w:vMerge/>
            <w:tcBorders>
              <w:top w:val="nil"/>
              <w:left w:val="single" w:sz="6" w:space="0" w:color="000000"/>
              <w:bottom w:val="nil"/>
              <w:right w:val="nil"/>
            </w:tcBorders>
          </w:tcPr>
          <w:p w:rsidR="00583ED9" w:rsidRDefault="00583ED9">
            <w:pPr>
              <w:spacing w:after="160" w:line="259" w:lineRule="auto"/>
              <w:ind w:left="0" w:right="0" w:firstLine="0"/>
              <w:jc w:val="left"/>
            </w:pPr>
          </w:p>
        </w:tc>
      </w:tr>
      <w:tr w:rsidR="00583ED9">
        <w:trPr>
          <w:trHeight w:val="233"/>
        </w:trPr>
        <w:tc>
          <w:tcPr>
            <w:tcW w:w="0" w:type="auto"/>
            <w:vMerge/>
            <w:tcBorders>
              <w:top w:val="nil"/>
              <w:left w:val="nil"/>
              <w:bottom w:val="nil"/>
              <w:right w:val="single" w:sz="6" w:space="0" w:color="000000"/>
            </w:tcBorders>
          </w:tcPr>
          <w:p w:rsidR="00583ED9" w:rsidRDefault="00583ED9">
            <w:pPr>
              <w:spacing w:after="160" w:line="259" w:lineRule="auto"/>
              <w:ind w:left="0" w:right="0" w:firstLine="0"/>
              <w:jc w:val="left"/>
            </w:pPr>
          </w:p>
        </w:tc>
        <w:tc>
          <w:tcPr>
            <w:tcW w:w="863" w:type="dxa"/>
            <w:tcBorders>
              <w:top w:val="single" w:sz="5" w:space="0" w:color="000000"/>
              <w:left w:val="single" w:sz="6" w:space="0" w:color="000000"/>
              <w:bottom w:val="single" w:sz="5" w:space="0" w:color="000000"/>
              <w:right w:val="single" w:sz="5" w:space="0" w:color="000000"/>
            </w:tcBorders>
            <w:shd w:val="clear" w:color="auto" w:fill="FFFFFF"/>
          </w:tcPr>
          <w:p w:rsidR="00583ED9" w:rsidRDefault="0013764D">
            <w:pPr>
              <w:spacing w:after="0" w:line="259" w:lineRule="auto"/>
              <w:ind w:left="31" w:right="0" w:firstLine="0"/>
              <w:jc w:val="left"/>
            </w:pPr>
            <w:r>
              <w:rPr>
                <w:rFonts w:ascii="Arial" w:eastAsia="Arial" w:hAnsi="Arial" w:cs="Arial"/>
                <w:sz w:val="17"/>
              </w:rPr>
              <w:t>Path 3</w:t>
            </w:r>
          </w:p>
        </w:tc>
        <w:tc>
          <w:tcPr>
            <w:tcW w:w="4645" w:type="dxa"/>
            <w:gridSpan w:val="2"/>
            <w:tcBorders>
              <w:top w:val="single" w:sz="5" w:space="0" w:color="000000"/>
              <w:left w:val="single" w:sz="5" w:space="0" w:color="000000"/>
              <w:bottom w:val="single" w:sz="5" w:space="0" w:color="000000"/>
              <w:right w:val="nil"/>
            </w:tcBorders>
            <w:shd w:val="clear" w:color="auto" w:fill="FFFFFF"/>
          </w:tcPr>
          <w:p w:rsidR="00583ED9" w:rsidRDefault="0013764D">
            <w:pPr>
              <w:spacing w:after="0" w:line="259" w:lineRule="auto"/>
              <w:ind w:left="41" w:right="0" w:firstLine="0"/>
              <w:jc w:val="left"/>
            </w:pPr>
            <w:r>
              <w:rPr>
                <w:rFonts w:ascii="Arial" w:eastAsia="Arial" w:hAnsi="Arial" w:cs="Arial"/>
                <w:sz w:val="17"/>
              </w:rPr>
              <w:t>14.00% -14.00% 14.00% -14.00% 14.00% 25.39%</w:t>
            </w:r>
          </w:p>
        </w:tc>
        <w:tc>
          <w:tcPr>
            <w:tcW w:w="1190" w:type="dxa"/>
            <w:tcBorders>
              <w:top w:val="single" w:sz="5" w:space="0" w:color="000000"/>
              <w:left w:val="nil"/>
              <w:bottom w:val="single" w:sz="5"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b/>
                <w:sz w:val="17"/>
              </w:rPr>
              <w:t>37.40%</w:t>
            </w:r>
          </w:p>
        </w:tc>
        <w:tc>
          <w:tcPr>
            <w:tcW w:w="1939" w:type="dxa"/>
            <w:tcBorders>
              <w:top w:val="single" w:sz="5" w:space="0" w:color="000000"/>
              <w:left w:val="nil"/>
              <w:bottom w:val="single" w:sz="5" w:space="0" w:color="000000"/>
              <w:right w:val="single" w:sz="6" w:space="0" w:color="000000"/>
            </w:tcBorders>
          </w:tcPr>
          <w:p w:rsidR="00583ED9" w:rsidRDefault="0013764D">
            <w:pPr>
              <w:spacing w:after="0" w:line="259" w:lineRule="auto"/>
              <w:ind w:left="114" w:right="0" w:firstLine="0"/>
              <w:jc w:val="center"/>
            </w:pPr>
            <w:r>
              <w:rPr>
                <w:rFonts w:ascii="Arial" w:eastAsia="Arial" w:hAnsi="Arial" w:cs="Arial"/>
                <w:b/>
                <w:sz w:val="17"/>
              </w:rPr>
              <w:t>1.93</w:t>
            </w:r>
          </w:p>
        </w:tc>
        <w:tc>
          <w:tcPr>
            <w:tcW w:w="0" w:type="auto"/>
            <w:vMerge/>
            <w:tcBorders>
              <w:top w:val="nil"/>
              <w:left w:val="single" w:sz="6" w:space="0" w:color="000000"/>
              <w:bottom w:val="nil"/>
              <w:right w:val="nil"/>
            </w:tcBorders>
          </w:tcPr>
          <w:p w:rsidR="00583ED9" w:rsidRDefault="00583ED9">
            <w:pPr>
              <w:spacing w:after="160" w:line="259" w:lineRule="auto"/>
              <w:ind w:left="0" w:right="0" w:firstLine="0"/>
              <w:jc w:val="left"/>
            </w:pPr>
          </w:p>
        </w:tc>
      </w:tr>
      <w:tr w:rsidR="00583ED9">
        <w:trPr>
          <w:trHeight w:val="234"/>
        </w:trPr>
        <w:tc>
          <w:tcPr>
            <w:tcW w:w="0" w:type="auto"/>
            <w:vMerge/>
            <w:tcBorders>
              <w:top w:val="nil"/>
              <w:left w:val="nil"/>
              <w:bottom w:val="nil"/>
              <w:right w:val="single" w:sz="6" w:space="0" w:color="000000"/>
            </w:tcBorders>
          </w:tcPr>
          <w:p w:rsidR="00583ED9" w:rsidRDefault="00583ED9">
            <w:pPr>
              <w:spacing w:after="160" w:line="259" w:lineRule="auto"/>
              <w:ind w:left="0" w:right="0" w:firstLine="0"/>
              <w:jc w:val="left"/>
            </w:pPr>
          </w:p>
        </w:tc>
        <w:tc>
          <w:tcPr>
            <w:tcW w:w="863" w:type="dxa"/>
            <w:tcBorders>
              <w:top w:val="single" w:sz="5" w:space="0" w:color="000000"/>
              <w:left w:val="single" w:sz="6" w:space="0" w:color="000000"/>
              <w:bottom w:val="single" w:sz="5" w:space="0" w:color="000000"/>
              <w:right w:val="single" w:sz="5" w:space="0" w:color="000000"/>
            </w:tcBorders>
            <w:shd w:val="clear" w:color="auto" w:fill="FFFFFF"/>
          </w:tcPr>
          <w:p w:rsidR="00583ED9" w:rsidRDefault="0013764D">
            <w:pPr>
              <w:spacing w:after="0" w:line="259" w:lineRule="auto"/>
              <w:ind w:left="31" w:right="0" w:firstLine="0"/>
              <w:jc w:val="left"/>
            </w:pPr>
            <w:r>
              <w:rPr>
                <w:rFonts w:ascii="Arial" w:eastAsia="Arial" w:hAnsi="Arial" w:cs="Arial"/>
                <w:sz w:val="17"/>
              </w:rPr>
              <w:t>Path 4</w:t>
            </w:r>
          </w:p>
        </w:tc>
        <w:tc>
          <w:tcPr>
            <w:tcW w:w="4645" w:type="dxa"/>
            <w:gridSpan w:val="2"/>
            <w:tcBorders>
              <w:top w:val="single" w:sz="5" w:space="0" w:color="000000"/>
              <w:left w:val="single" w:sz="5" w:space="0" w:color="000000"/>
              <w:bottom w:val="single" w:sz="5" w:space="0" w:color="000000"/>
              <w:right w:val="nil"/>
            </w:tcBorders>
            <w:shd w:val="clear" w:color="auto" w:fill="FFFFFF"/>
          </w:tcPr>
          <w:p w:rsidR="00583ED9" w:rsidRDefault="0013764D">
            <w:pPr>
              <w:spacing w:after="0" w:line="259" w:lineRule="auto"/>
              <w:ind w:left="41" w:right="0" w:firstLine="0"/>
              <w:jc w:val="left"/>
            </w:pPr>
            <w:r>
              <w:rPr>
                <w:rFonts w:ascii="Arial" w:eastAsia="Arial" w:hAnsi="Arial" w:cs="Arial"/>
                <w:sz w:val="17"/>
              </w:rPr>
              <w:t>28.00% -28.00% 28.00% -28.00% 28.00% 17.94%</w:t>
            </w:r>
          </w:p>
        </w:tc>
        <w:tc>
          <w:tcPr>
            <w:tcW w:w="1190" w:type="dxa"/>
            <w:tcBorders>
              <w:top w:val="single" w:sz="5" w:space="0" w:color="000000"/>
              <w:left w:val="nil"/>
              <w:bottom w:val="single" w:sz="5"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b/>
                <w:sz w:val="17"/>
              </w:rPr>
              <w:t>28.22%</w:t>
            </w:r>
          </w:p>
        </w:tc>
        <w:tc>
          <w:tcPr>
            <w:tcW w:w="1939" w:type="dxa"/>
            <w:tcBorders>
              <w:top w:val="single" w:sz="5" w:space="0" w:color="000000"/>
              <w:left w:val="nil"/>
              <w:bottom w:val="single" w:sz="5" w:space="0" w:color="000000"/>
              <w:right w:val="single" w:sz="6" w:space="0" w:color="000000"/>
            </w:tcBorders>
          </w:tcPr>
          <w:p w:rsidR="00583ED9" w:rsidRDefault="0013764D">
            <w:pPr>
              <w:spacing w:after="0" w:line="259" w:lineRule="auto"/>
              <w:ind w:left="114" w:right="0" w:firstLine="0"/>
              <w:jc w:val="center"/>
            </w:pPr>
            <w:r>
              <w:rPr>
                <w:rFonts w:ascii="Arial" w:eastAsia="Arial" w:hAnsi="Arial" w:cs="Arial"/>
                <w:b/>
                <w:sz w:val="17"/>
              </w:rPr>
              <w:t>1.45</w:t>
            </w:r>
          </w:p>
        </w:tc>
        <w:tc>
          <w:tcPr>
            <w:tcW w:w="0" w:type="auto"/>
            <w:vMerge/>
            <w:tcBorders>
              <w:top w:val="nil"/>
              <w:left w:val="single" w:sz="6" w:space="0" w:color="000000"/>
              <w:bottom w:val="nil"/>
              <w:right w:val="nil"/>
            </w:tcBorders>
          </w:tcPr>
          <w:p w:rsidR="00583ED9" w:rsidRDefault="00583ED9">
            <w:pPr>
              <w:spacing w:after="160" w:line="259" w:lineRule="auto"/>
              <w:ind w:left="0" w:right="0" w:firstLine="0"/>
              <w:jc w:val="left"/>
            </w:pPr>
          </w:p>
        </w:tc>
      </w:tr>
      <w:tr w:rsidR="00583ED9">
        <w:trPr>
          <w:trHeight w:val="234"/>
        </w:trPr>
        <w:tc>
          <w:tcPr>
            <w:tcW w:w="341" w:type="dxa"/>
            <w:tcBorders>
              <w:top w:val="nil"/>
              <w:left w:val="nil"/>
              <w:bottom w:val="nil"/>
              <w:right w:val="single" w:sz="6" w:space="0" w:color="000000"/>
            </w:tcBorders>
          </w:tcPr>
          <w:p w:rsidR="00583ED9" w:rsidRDefault="00583ED9">
            <w:pPr>
              <w:spacing w:after="160" w:line="259" w:lineRule="auto"/>
              <w:ind w:left="0" w:right="0" w:firstLine="0"/>
              <w:jc w:val="left"/>
            </w:pPr>
          </w:p>
        </w:tc>
        <w:tc>
          <w:tcPr>
            <w:tcW w:w="863" w:type="dxa"/>
            <w:tcBorders>
              <w:top w:val="single" w:sz="5" w:space="0" w:color="000000"/>
              <w:left w:val="single" w:sz="6" w:space="0" w:color="000000"/>
              <w:bottom w:val="single" w:sz="5" w:space="0" w:color="000000"/>
              <w:right w:val="single" w:sz="5" w:space="0" w:color="000000"/>
            </w:tcBorders>
            <w:shd w:val="clear" w:color="auto" w:fill="6893C6"/>
          </w:tcPr>
          <w:p w:rsidR="00583ED9" w:rsidRDefault="0013764D">
            <w:pPr>
              <w:spacing w:after="0" w:line="259" w:lineRule="auto"/>
              <w:ind w:left="31" w:right="0" w:firstLine="0"/>
              <w:jc w:val="left"/>
            </w:pPr>
            <w:r>
              <w:rPr>
                <w:rFonts w:ascii="Arial" w:eastAsia="Arial" w:hAnsi="Arial" w:cs="Arial"/>
                <w:b/>
                <w:sz w:val="17"/>
              </w:rPr>
              <w:t>3x S&amp;P</w:t>
            </w:r>
          </w:p>
        </w:tc>
        <w:tc>
          <w:tcPr>
            <w:tcW w:w="5835" w:type="dxa"/>
            <w:gridSpan w:val="3"/>
            <w:tcBorders>
              <w:top w:val="single" w:sz="5" w:space="0" w:color="000000"/>
              <w:left w:val="single" w:sz="5" w:space="0" w:color="000000"/>
              <w:bottom w:val="single" w:sz="5" w:space="0" w:color="000000"/>
              <w:right w:val="nil"/>
            </w:tcBorders>
            <w:shd w:val="clear" w:color="auto" w:fill="6893C6"/>
          </w:tcPr>
          <w:p w:rsidR="00583ED9" w:rsidRDefault="0013764D">
            <w:pPr>
              <w:tabs>
                <w:tab w:val="center" w:pos="1011"/>
                <w:tab w:val="center" w:pos="1699"/>
                <w:tab w:val="center" w:pos="2374"/>
                <w:tab w:val="center" w:pos="3062"/>
                <w:tab w:val="right" w:pos="5720"/>
              </w:tabs>
              <w:spacing w:after="0" w:line="259" w:lineRule="auto"/>
              <w:ind w:left="0" w:right="0" w:firstLine="0"/>
              <w:jc w:val="left"/>
            </w:pPr>
            <w:r>
              <w:rPr>
                <w:rFonts w:ascii="Arial" w:eastAsia="Arial" w:hAnsi="Arial" w:cs="Arial"/>
                <w:b/>
                <w:sz w:val="17"/>
              </w:rPr>
              <w:t>Day 1</w:t>
            </w:r>
            <w:r>
              <w:rPr>
                <w:rFonts w:ascii="Arial" w:eastAsia="Arial" w:hAnsi="Arial" w:cs="Arial"/>
                <w:b/>
                <w:sz w:val="17"/>
              </w:rPr>
              <w:tab/>
              <w:t>Day 2</w:t>
            </w:r>
            <w:r>
              <w:rPr>
                <w:rFonts w:ascii="Arial" w:eastAsia="Arial" w:hAnsi="Arial" w:cs="Arial"/>
                <w:b/>
                <w:sz w:val="17"/>
              </w:rPr>
              <w:tab/>
              <w:t>Day 3</w:t>
            </w:r>
            <w:r>
              <w:rPr>
                <w:rFonts w:ascii="Arial" w:eastAsia="Arial" w:hAnsi="Arial" w:cs="Arial"/>
                <w:b/>
                <w:sz w:val="17"/>
              </w:rPr>
              <w:tab/>
              <w:t>Day 4</w:t>
            </w:r>
            <w:r>
              <w:rPr>
                <w:rFonts w:ascii="Arial" w:eastAsia="Arial" w:hAnsi="Arial" w:cs="Arial"/>
                <w:b/>
                <w:sz w:val="17"/>
              </w:rPr>
              <w:tab/>
              <w:t>Day 5</w:t>
            </w:r>
            <w:r>
              <w:rPr>
                <w:rFonts w:ascii="Arial" w:eastAsia="Arial" w:hAnsi="Arial" w:cs="Arial"/>
                <w:b/>
                <w:sz w:val="17"/>
              </w:rPr>
              <w:tab/>
              <w:t>Day 6 Cumulative Return</w:t>
            </w:r>
          </w:p>
        </w:tc>
        <w:tc>
          <w:tcPr>
            <w:tcW w:w="1939" w:type="dxa"/>
            <w:tcBorders>
              <w:top w:val="single" w:sz="5" w:space="0" w:color="000000"/>
              <w:left w:val="nil"/>
              <w:bottom w:val="single" w:sz="5" w:space="0" w:color="000000"/>
              <w:right w:val="single" w:sz="6" w:space="0" w:color="000000"/>
            </w:tcBorders>
            <w:shd w:val="clear" w:color="auto" w:fill="6893C6"/>
          </w:tcPr>
          <w:p w:rsidR="00583ED9" w:rsidRDefault="0013764D">
            <w:pPr>
              <w:spacing w:after="0" w:line="259" w:lineRule="auto"/>
              <w:ind w:left="124" w:right="0" w:firstLine="0"/>
              <w:jc w:val="center"/>
            </w:pPr>
            <w:r>
              <w:rPr>
                <w:rFonts w:ascii="Arial" w:eastAsia="Arial" w:hAnsi="Arial" w:cs="Arial"/>
                <w:b/>
                <w:sz w:val="17"/>
              </w:rPr>
              <w:t>Multiple of 1x</w:t>
            </w:r>
          </w:p>
        </w:tc>
        <w:tc>
          <w:tcPr>
            <w:tcW w:w="367" w:type="dxa"/>
            <w:tcBorders>
              <w:top w:val="nil"/>
              <w:left w:val="single" w:sz="6" w:space="0" w:color="000000"/>
              <w:bottom w:val="nil"/>
              <w:right w:val="nil"/>
            </w:tcBorders>
            <w:shd w:val="clear" w:color="auto" w:fill="FFFFFF"/>
          </w:tcPr>
          <w:p w:rsidR="00583ED9" w:rsidRDefault="00583ED9">
            <w:pPr>
              <w:spacing w:after="160" w:line="259" w:lineRule="auto"/>
              <w:ind w:left="0" w:right="0" w:firstLine="0"/>
              <w:jc w:val="left"/>
            </w:pPr>
          </w:p>
        </w:tc>
      </w:tr>
      <w:tr w:rsidR="00583ED9">
        <w:trPr>
          <w:trHeight w:val="233"/>
        </w:trPr>
        <w:tc>
          <w:tcPr>
            <w:tcW w:w="341" w:type="dxa"/>
            <w:vMerge w:val="restart"/>
            <w:tcBorders>
              <w:top w:val="nil"/>
              <w:left w:val="nil"/>
              <w:bottom w:val="nil"/>
              <w:right w:val="single" w:sz="6" w:space="0" w:color="000000"/>
            </w:tcBorders>
            <w:shd w:val="clear" w:color="auto" w:fill="FFFFFF"/>
          </w:tcPr>
          <w:p w:rsidR="00583ED9" w:rsidRDefault="00583ED9">
            <w:pPr>
              <w:spacing w:after="160" w:line="259" w:lineRule="auto"/>
              <w:ind w:left="0" w:right="0" w:firstLine="0"/>
              <w:jc w:val="left"/>
            </w:pPr>
          </w:p>
        </w:tc>
        <w:tc>
          <w:tcPr>
            <w:tcW w:w="863" w:type="dxa"/>
            <w:tcBorders>
              <w:top w:val="single" w:sz="5" w:space="0" w:color="000000"/>
              <w:left w:val="single" w:sz="6" w:space="0" w:color="000000"/>
              <w:bottom w:val="single" w:sz="6" w:space="0" w:color="000000"/>
              <w:right w:val="single" w:sz="5" w:space="0" w:color="000000"/>
            </w:tcBorders>
            <w:shd w:val="clear" w:color="auto" w:fill="FFFFFF"/>
          </w:tcPr>
          <w:p w:rsidR="00583ED9" w:rsidRDefault="0013764D">
            <w:pPr>
              <w:spacing w:after="0" w:line="259" w:lineRule="auto"/>
              <w:ind w:left="31" w:right="0" w:firstLine="0"/>
              <w:jc w:val="left"/>
            </w:pPr>
            <w:r>
              <w:rPr>
                <w:rFonts w:ascii="Arial" w:eastAsia="Arial" w:hAnsi="Arial" w:cs="Arial"/>
                <w:sz w:val="17"/>
              </w:rPr>
              <w:t>Path 1</w:t>
            </w:r>
          </w:p>
        </w:tc>
        <w:tc>
          <w:tcPr>
            <w:tcW w:w="4645" w:type="dxa"/>
            <w:gridSpan w:val="2"/>
            <w:tcBorders>
              <w:top w:val="single" w:sz="5" w:space="0" w:color="000000"/>
              <w:left w:val="single" w:sz="5" w:space="0" w:color="000000"/>
              <w:bottom w:val="single" w:sz="6" w:space="0" w:color="000000"/>
              <w:right w:val="nil"/>
            </w:tcBorders>
            <w:shd w:val="clear" w:color="auto" w:fill="FFFFFF"/>
          </w:tcPr>
          <w:p w:rsidR="00583ED9" w:rsidRDefault="0013764D">
            <w:pPr>
              <w:tabs>
                <w:tab w:val="center" w:pos="1017"/>
                <w:tab w:val="center" w:pos="1693"/>
                <w:tab w:val="center" w:pos="2380"/>
                <w:tab w:val="center" w:pos="3056"/>
                <w:tab w:val="center" w:pos="3709"/>
              </w:tabs>
              <w:spacing w:after="0" w:line="259" w:lineRule="auto"/>
              <w:ind w:left="0" w:right="0" w:firstLine="0"/>
              <w:jc w:val="left"/>
            </w:pPr>
            <w:r>
              <w:rPr>
                <w:rFonts w:ascii="Arial" w:eastAsia="Arial" w:hAnsi="Arial" w:cs="Arial"/>
                <w:sz w:val="17"/>
              </w:rPr>
              <w:t>9.00%</w:t>
            </w:r>
            <w:r>
              <w:rPr>
                <w:rFonts w:ascii="Arial" w:eastAsia="Arial" w:hAnsi="Arial" w:cs="Arial"/>
                <w:sz w:val="17"/>
              </w:rPr>
              <w:tab/>
              <w:t>9.00%</w:t>
            </w:r>
            <w:r>
              <w:rPr>
                <w:rFonts w:ascii="Arial" w:eastAsia="Arial" w:hAnsi="Arial" w:cs="Arial"/>
                <w:sz w:val="17"/>
              </w:rPr>
              <w:tab/>
              <w:t>9.00%</w:t>
            </w:r>
            <w:r>
              <w:rPr>
                <w:rFonts w:ascii="Arial" w:eastAsia="Arial" w:hAnsi="Arial" w:cs="Arial"/>
                <w:sz w:val="17"/>
              </w:rPr>
              <w:tab/>
              <w:t>9.00%</w:t>
            </w:r>
            <w:r>
              <w:rPr>
                <w:rFonts w:ascii="Arial" w:eastAsia="Arial" w:hAnsi="Arial" w:cs="Arial"/>
                <w:sz w:val="17"/>
              </w:rPr>
              <w:tab/>
              <w:t>9.00%</w:t>
            </w:r>
            <w:r>
              <w:rPr>
                <w:rFonts w:ascii="Arial" w:eastAsia="Arial" w:hAnsi="Arial" w:cs="Arial"/>
                <w:sz w:val="17"/>
              </w:rPr>
              <w:tab/>
              <w:t>9.00%</w:t>
            </w:r>
          </w:p>
        </w:tc>
        <w:tc>
          <w:tcPr>
            <w:tcW w:w="1190" w:type="dxa"/>
            <w:tcBorders>
              <w:top w:val="single" w:sz="5" w:space="0" w:color="000000"/>
              <w:left w:val="nil"/>
              <w:bottom w:val="single" w:sz="6"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b/>
                <w:sz w:val="17"/>
              </w:rPr>
              <w:t>67.71%</w:t>
            </w:r>
          </w:p>
        </w:tc>
        <w:tc>
          <w:tcPr>
            <w:tcW w:w="1939" w:type="dxa"/>
            <w:tcBorders>
              <w:top w:val="single" w:sz="5" w:space="0" w:color="000000"/>
              <w:left w:val="nil"/>
              <w:bottom w:val="single" w:sz="6" w:space="0" w:color="000000"/>
              <w:right w:val="single" w:sz="6" w:space="0" w:color="000000"/>
            </w:tcBorders>
          </w:tcPr>
          <w:p w:rsidR="00583ED9" w:rsidRDefault="0013764D">
            <w:pPr>
              <w:spacing w:after="0" w:line="259" w:lineRule="auto"/>
              <w:ind w:left="114" w:right="0" w:firstLine="0"/>
              <w:jc w:val="center"/>
            </w:pPr>
            <w:r>
              <w:rPr>
                <w:rFonts w:ascii="Arial" w:eastAsia="Arial" w:hAnsi="Arial" w:cs="Arial"/>
                <w:b/>
                <w:sz w:val="17"/>
              </w:rPr>
              <w:t>3.49</w:t>
            </w:r>
          </w:p>
        </w:tc>
        <w:tc>
          <w:tcPr>
            <w:tcW w:w="367" w:type="dxa"/>
            <w:vMerge w:val="restart"/>
            <w:tcBorders>
              <w:top w:val="nil"/>
              <w:left w:val="single" w:sz="6" w:space="0" w:color="000000"/>
              <w:bottom w:val="nil"/>
              <w:right w:val="nil"/>
            </w:tcBorders>
            <w:shd w:val="clear" w:color="auto" w:fill="FFFFFF"/>
          </w:tcPr>
          <w:p w:rsidR="00583ED9" w:rsidRDefault="00583ED9">
            <w:pPr>
              <w:spacing w:after="160" w:line="259" w:lineRule="auto"/>
              <w:ind w:left="0" w:right="0" w:firstLine="0"/>
              <w:jc w:val="left"/>
            </w:pPr>
          </w:p>
        </w:tc>
      </w:tr>
      <w:tr w:rsidR="00583ED9">
        <w:trPr>
          <w:trHeight w:val="233"/>
        </w:trPr>
        <w:tc>
          <w:tcPr>
            <w:tcW w:w="0" w:type="auto"/>
            <w:vMerge/>
            <w:tcBorders>
              <w:top w:val="nil"/>
              <w:left w:val="nil"/>
              <w:bottom w:val="nil"/>
              <w:right w:val="single" w:sz="6" w:space="0" w:color="000000"/>
            </w:tcBorders>
          </w:tcPr>
          <w:p w:rsidR="00583ED9" w:rsidRDefault="00583ED9">
            <w:pPr>
              <w:spacing w:after="160" w:line="259" w:lineRule="auto"/>
              <w:ind w:left="0" w:right="0" w:firstLine="0"/>
              <w:jc w:val="left"/>
            </w:pPr>
          </w:p>
        </w:tc>
        <w:tc>
          <w:tcPr>
            <w:tcW w:w="863" w:type="dxa"/>
            <w:tcBorders>
              <w:top w:val="single" w:sz="6" w:space="0" w:color="000000"/>
              <w:left w:val="single" w:sz="6" w:space="0" w:color="000000"/>
              <w:bottom w:val="single" w:sz="6" w:space="0" w:color="000000"/>
              <w:right w:val="single" w:sz="5" w:space="0" w:color="000000"/>
            </w:tcBorders>
            <w:shd w:val="clear" w:color="auto" w:fill="FFFFFF"/>
          </w:tcPr>
          <w:p w:rsidR="00583ED9" w:rsidRDefault="0013764D">
            <w:pPr>
              <w:spacing w:after="0" w:line="259" w:lineRule="auto"/>
              <w:ind w:left="31" w:right="0" w:firstLine="0"/>
              <w:jc w:val="left"/>
            </w:pPr>
            <w:r>
              <w:rPr>
                <w:rFonts w:ascii="Arial" w:eastAsia="Arial" w:hAnsi="Arial" w:cs="Arial"/>
                <w:sz w:val="17"/>
              </w:rPr>
              <w:t>Path 2</w:t>
            </w:r>
          </w:p>
        </w:tc>
        <w:tc>
          <w:tcPr>
            <w:tcW w:w="4645" w:type="dxa"/>
            <w:gridSpan w:val="2"/>
            <w:tcBorders>
              <w:top w:val="single" w:sz="6" w:space="0" w:color="000000"/>
              <w:left w:val="single" w:sz="5" w:space="0" w:color="000000"/>
              <w:bottom w:val="single" w:sz="6" w:space="0" w:color="000000"/>
              <w:right w:val="nil"/>
            </w:tcBorders>
            <w:shd w:val="clear" w:color="auto" w:fill="FFFFFF"/>
          </w:tcPr>
          <w:p w:rsidR="00583ED9" w:rsidRDefault="0013764D">
            <w:pPr>
              <w:tabs>
                <w:tab w:val="center" w:pos="1018"/>
                <w:tab w:val="center" w:pos="1693"/>
                <w:tab w:val="center" w:pos="2381"/>
                <w:tab w:val="center" w:pos="3405"/>
              </w:tabs>
              <w:spacing w:after="0" w:line="259" w:lineRule="auto"/>
              <w:ind w:left="0" w:right="0" w:firstLine="0"/>
              <w:jc w:val="left"/>
            </w:pPr>
            <w:r>
              <w:rPr>
                <w:rFonts w:ascii="Arial" w:eastAsia="Arial" w:hAnsi="Arial" w:cs="Arial"/>
                <w:sz w:val="17"/>
              </w:rPr>
              <w:t>6.00%</w:t>
            </w:r>
            <w:r>
              <w:rPr>
                <w:rFonts w:ascii="Arial" w:eastAsia="Arial" w:hAnsi="Arial" w:cs="Arial"/>
                <w:sz w:val="17"/>
              </w:rPr>
              <w:tab/>
              <w:t>12.00%</w:t>
            </w:r>
            <w:r>
              <w:rPr>
                <w:rFonts w:ascii="Arial" w:eastAsia="Arial" w:hAnsi="Arial" w:cs="Arial"/>
                <w:sz w:val="17"/>
              </w:rPr>
              <w:tab/>
              <w:t>6.00%</w:t>
            </w:r>
            <w:r>
              <w:rPr>
                <w:rFonts w:ascii="Arial" w:eastAsia="Arial" w:hAnsi="Arial" w:cs="Arial"/>
                <w:sz w:val="17"/>
              </w:rPr>
              <w:tab/>
              <w:t>12.00%</w:t>
            </w:r>
            <w:r>
              <w:rPr>
                <w:rFonts w:ascii="Arial" w:eastAsia="Arial" w:hAnsi="Arial" w:cs="Arial"/>
                <w:sz w:val="17"/>
              </w:rPr>
              <w:tab/>
              <w:t>6.00% 12.09%</w:t>
            </w:r>
          </w:p>
        </w:tc>
        <w:tc>
          <w:tcPr>
            <w:tcW w:w="1190" w:type="dxa"/>
            <w:tcBorders>
              <w:top w:val="single" w:sz="6" w:space="0" w:color="000000"/>
              <w:left w:val="nil"/>
              <w:bottom w:val="single" w:sz="6"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b/>
                <w:sz w:val="17"/>
              </w:rPr>
              <w:t>67.46%</w:t>
            </w:r>
          </w:p>
        </w:tc>
        <w:tc>
          <w:tcPr>
            <w:tcW w:w="1939" w:type="dxa"/>
            <w:tcBorders>
              <w:top w:val="single" w:sz="6" w:space="0" w:color="000000"/>
              <w:left w:val="nil"/>
              <w:bottom w:val="single" w:sz="6" w:space="0" w:color="000000"/>
              <w:right w:val="single" w:sz="6" w:space="0" w:color="000000"/>
            </w:tcBorders>
          </w:tcPr>
          <w:p w:rsidR="00583ED9" w:rsidRDefault="0013764D">
            <w:pPr>
              <w:spacing w:after="0" w:line="259" w:lineRule="auto"/>
              <w:ind w:left="114" w:right="0" w:firstLine="0"/>
              <w:jc w:val="center"/>
            </w:pPr>
            <w:r>
              <w:rPr>
                <w:rFonts w:ascii="Arial" w:eastAsia="Arial" w:hAnsi="Arial" w:cs="Arial"/>
                <w:b/>
                <w:sz w:val="17"/>
              </w:rPr>
              <w:t>3.48</w:t>
            </w:r>
          </w:p>
        </w:tc>
        <w:tc>
          <w:tcPr>
            <w:tcW w:w="0" w:type="auto"/>
            <w:vMerge/>
            <w:tcBorders>
              <w:top w:val="nil"/>
              <w:left w:val="single" w:sz="6" w:space="0" w:color="000000"/>
              <w:bottom w:val="nil"/>
              <w:right w:val="nil"/>
            </w:tcBorders>
          </w:tcPr>
          <w:p w:rsidR="00583ED9" w:rsidRDefault="00583ED9">
            <w:pPr>
              <w:spacing w:after="160" w:line="259" w:lineRule="auto"/>
              <w:ind w:left="0" w:right="0" w:firstLine="0"/>
              <w:jc w:val="left"/>
            </w:pPr>
          </w:p>
        </w:tc>
      </w:tr>
      <w:tr w:rsidR="00583ED9">
        <w:trPr>
          <w:trHeight w:val="233"/>
        </w:trPr>
        <w:tc>
          <w:tcPr>
            <w:tcW w:w="0" w:type="auto"/>
            <w:vMerge/>
            <w:tcBorders>
              <w:top w:val="nil"/>
              <w:left w:val="nil"/>
              <w:bottom w:val="nil"/>
              <w:right w:val="single" w:sz="6" w:space="0" w:color="000000"/>
            </w:tcBorders>
          </w:tcPr>
          <w:p w:rsidR="00583ED9" w:rsidRDefault="00583ED9">
            <w:pPr>
              <w:spacing w:after="160" w:line="259" w:lineRule="auto"/>
              <w:ind w:left="0" w:right="0" w:firstLine="0"/>
              <w:jc w:val="left"/>
            </w:pPr>
          </w:p>
        </w:tc>
        <w:tc>
          <w:tcPr>
            <w:tcW w:w="863" w:type="dxa"/>
            <w:tcBorders>
              <w:top w:val="single" w:sz="6" w:space="0" w:color="000000"/>
              <w:left w:val="single" w:sz="6" w:space="0" w:color="000000"/>
              <w:bottom w:val="single" w:sz="6" w:space="0" w:color="000000"/>
              <w:right w:val="single" w:sz="5" w:space="0" w:color="000000"/>
            </w:tcBorders>
            <w:shd w:val="clear" w:color="auto" w:fill="FFFFFF"/>
          </w:tcPr>
          <w:p w:rsidR="00583ED9" w:rsidRDefault="0013764D">
            <w:pPr>
              <w:spacing w:after="0" w:line="259" w:lineRule="auto"/>
              <w:ind w:left="31" w:right="0" w:firstLine="0"/>
              <w:jc w:val="left"/>
            </w:pPr>
            <w:r>
              <w:rPr>
                <w:rFonts w:ascii="Arial" w:eastAsia="Arial" w:hAnsi="Arial" w:cs="Arial"/>
                <w:sz w:val="17"/>
              </w:rPr>
              <w:t>Path 3</w:t>
            </w:r>
          </w:p>
        </w:tc>
        <w:tc>
          <w:tcPr>
            <w:tcW w:w="4645" w:type="dxa"/>
            <w:gridSpan w:val="2"/>
            <w:tcBorders>
              <w:top w:val="single" w:sz="6" w:space="0" w:color="000000"/>
              <w:left w:val="single" w:sz="5" w:space="0" w:color="000000"/>
              <w:bottom w:val="single" w:sz="6" w:space="0" w:color="000000"/>
              <w:right w:val="nil"/>
            </w:tcBorders>
            <w:shd w:val="clear" w:color="auto" w:fill="FFFFFF"/>
          </w:tcPr>
          <w:p w:rsidR="00583ED9" w:rsidRDefault="0013764D">
            <w:pPr>
              <w:spacing w:after="0" w:line="259" w:lineRule="auto"/>
              <w:ind w:left="40" w:right="0" w:firstLine="0"/>
              <w:jc w:val="left"/>
            </w:pPr>
            <w:r>
              <w:rPr>
                <w:rFonts w:ascii="Arial" w:eastAsia="Arial" w:hAnsi="Arial" w:cs="Arial"/>
                <w:sz w:val="17"/>
              </w:rPr>
              <w:t>21.00% -21.00% 21.00% -21.00% 21.00% 38.09%</w:t>
            </w:r>
          </w:p>
        </w:tc>
        <w:tc>
          <w:tcPr>
            <w:tcW w:w="1190" w:type="dxa"/>
            <w:tcBorders>
              <w:top w:val="single" w:sz="6" w:space="0" w:color="000000"/>
              <w:left w:val="nil"/>
              <w:bottom w:val="single" w:sz="6"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b/>
                <w:sz w:val="17"/>
              </w:rPr>
              <w:t>52.67%</w:t>
            </w:r>
          </w:p>
        </w:tc>
        <w:tc>
          <w:tcPr>
            <w:tcW w:w="1939" w:type="dxa"/>
            <w:tcBorders>
              <w:top w:val="single" w:sz="6" w:space="0" w:color="000000"/>
              <w:left w:val="nil"/>
              <w:bottom w:val="single" w:sz="6" w:space="0" w:color="000000"/>
              <w:right w:val="single" w:sz="6" w:space="0" w:color="000000"/>
            </w:tcBorders>
          </w:tcPr>
          <w:p w:rsidR="00583ED9" w:rsidRDefault="0013764D">
            <w:pPr>
              <w:spacing w:after="0" w:line="259" w:lineRule="auto"/>
              <w:ind w:left="114" w:right="0" w:firstLine="0"/>
              <w:jc w:val="center"/>
            </w:pPr>
            <w:r>
              <w:rPr>
                <w:rFonts w:ascii="Arial" w:eastAsia="Arial" w:hAnsi="Arial" w:cs="Arial"/>
                <w:b/>
                <w:sz w:val="17"/>
              </w:rPr>
              <w:t>2.71</w:t>
            </w:r>
          </w:p>
        </w:tc>
        <w:tc>
          <w:tcPr>
            <w:tcW w:w="0" w:type="auto"/>
            <w:vMerge/>
            <w:tcBorders>
              <w:top w:val="nil"/>
              <w:left w:val="single" w:sz="6" w:space="0" w:color="000000"/>
              <w:bottom w:val="nil"/>
              <w:right w:val="nil"/>
            </w:tcBorders>
          </w:tcPr>
          <w:p w:rsidR="00583ED9" w:rsidRDefault="00583ED9">
            <w:pPr>
              <w:spacing w:after="160" w:line="259" w:lineRule="auto"/>
              <w:ind w:left="0" w:right="0" w:firstLine="0"/>
              <w:jc w:val="left"/>
            </w:pPr>
          </w:p>
        </w:tc>
      </w:tr>
      <w:tr w:rsidR="00583ED9">
        <w:trPr>
          <w:trHeight w:val="235"/>
        </w:trPr>
        <w:tc>
          <w:tcPr>
            <w:tcW w:w="0" w:type="auto"/>
            <w:vMerge/>
            <w:tcBorders>
              <w:top w:val="nil"/>
              <w:left w:val="nil"/>
              <w:bottom w:val="nil"/>
              <w:right w:val="single" w:sz="6" w:space="0" w:color="000000"/>
            </w:tcBorders>
          </w:tcPr>
          <w:p w:rsidR="00583ED9" w:rsidRDefault="00583ED9">
            <w:pPr>
              <w:spacing w:after="160" w:line="259" w:lineRule="auto"/>
              <w:ind w:left="0" w:right="0" w:firstLine="0"/>
              <w:jc w:val="left"/>
            </w:pPr>
          </w:p>
        </w:tc>
        <w:tc>
          <w:tcPr>
            <w:tcW w:w="863" w:type="dxa"/>
            <w:tcBorders>
              <w:top w:val="single" w:sz="6" w:space="0" w:color="000000"/>
              <w:left w:val="single" w:sz="6" w:space="0" w:color="000000"/>
              <w:bottom w:val="single" w:sz="5" w:space="0" w:color="000000"/>
              <w:right w:val="single" w:sz="5" w:space="0" w:color="000000"/>
            </w:tcBorders>
            <w:shd w:val="clear" w:color="auto" w:fill="FFFFFF"/>
          </w:tcPr>
          <w:p w:rsidR="00583ED9" w:rsidRDefault="0013764D">
            <w:pPr>
              <w:spacing w:after="0" w:line="259" w:lineRule="auto"/>
              <w:ind w:left="31" w:right="0" w:firstLine="0"/>
              <w:jc w:val="left"/>
            </w:pPr>
            <w:r>
              <w:rPr>
                <w:rFonts w:ascii="Arial" w:eastAsia="Arial" w:hAnsi="Arial" w:cs="Arial"/>
                <w:sz w:val="17"/>
              </w:rPr>
              <w:t>Path 4</w:t>
            </w:r>
          </w:p>
        </w:tc>
        <w:tc>
          <w:tcPr>
            <w:tcW w:w="4645" w:type="dxa"/>
            <w:gridSpan w:val="2"/>
            <w:tcBorders>
              <w:top w:val="single" w:sz="6" w:space="0" w:color="000000"/>
              <w:left w:val="single" w:sz="5" w:space="0" w:color="000000"/>
              <w:bottom w:val="single" w:sz="5" w:space="0" w:color="000000"/>
              <w:right w:val="nil"/>
            </w:tcBorders>
            <w:shd w:val="clear" w:color="auto" w:fill="FFFFFF"/>
          </w:tcPr>
          <w:p w:rsidR="00583ED9" w:rsidRDefault="0013764D">
            <w:pPr>
              <w:spacing w:after="0" w:line="259" w:lineRule="auto"/>
              <w:ind w:left="40" w:right="0" w:firstLine="0"/>
              <w:jc w:val="left"/>
            </w:pPr>
            <w:r>
              <w:rPr>
                <w:rFonts w:ascii="Arial" w:eastAsia="Arial" w:hAnsi="Arial" w:cs="Arial"/>
                <w:sz w:val="17"/>
              </w:rPr>
              <w:t>42.00% -42.00% 42.00% -42.00% 42.00% 26.91%</w:t>
            </w:r>
          </w:p>
        </w:tc>
        <w:tc>
          <w:tcPr>
            <w:tcW w:w="1190" w:type="dxa"/>
            <w:tcBorders>
              <w:top w:val="single" w:sz="6" w:space="0" w:color="000000"/>
              <w:left w:val="nil"/>
              <w:bottom w:val="single" w:sz="5"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b/>
                <w:sz w:val="17"/>
              </w:rPr>
              <w:t>22.24%</w:t>
            </w:r>
          </w:p>
        </w:tc>
        <w:tc>
          <w:tcPr>
            <w:tcW w:w="1939" w:type="dxa"/>
            <w:tcBorders>
              <w:top w:val="single" w:sz="6" w:space="0" w:color="000000"/>
              <w:left w:val="nil"/>
              <w:bottom w:val="single" w:sz="5" w:space="0" w:color="000000"/>
              <w:right w:val="single" w:sz="6" w:space="0" w:color="000000"/>
            </w:tcBorders>
          </w:tcPr>
          <w:p w:rsidR="00583ED9" w:rsidRDefault="0013764D">
            <w:pPr>
              <w:spacing w:after="0" w:line="259" w:lineRule="auto"/>
              <w:ind w:left="114" w:right="0" w:firstLine="0"/>
              <w:jc w:val="center"/>
            </w:pPr>
            <w:r>
              <w:rPr>
                <w:rFonts w:ascii="Arial" w:eastAsia="Arial" w:hAnsi="Arial" w:cs="Arial"/>
                <w:b/>
                <w:sz w:val="17"/>
              </w:rPr>
              <w:t>1.15</w:t>
            </w:r>
          </w:p>
        </w:tc>
        <w:tc>
          <w:tcPr>
            <w:tcW w:w="0" w:type="auto"/>
            <w:vMerge/>
            <w:tcBorders>
              <w:top w:val="nil"/>
              <w:left w:val="single" w:sz="6" w:space="0" w:color="000000"/>
              <w:bottom w:val="nil"/>
              <w:right w:val="nil"/>
            </w:tcBorders>
          </w:tcPr>
          <w:p w:rsidR="00583ED9" w:rsidRDefault="00583ED9">
            <w:pPr>
              <w:spacing w:after="160" w:line="259" w:lineRule="auto"/>
              <w:ind w:left="0" w:right="0" w:firstLine="0"/>
              <w:jc w:val="left"/>
            </w:pPr>
          </w:p>
        </w:tc>
      </w:tr>
    </w:tbl>
    <w:p w:rsidR="00583ED9" w:rsidRDefault="0013764D">
      <w:pPr>
        <w:spacing w:after="0" w:line="259" w:lineRule="auto"/>
        <w:ind w:left="0" w:right="388" w:firstLine="0"/>
        <w:jc w:val="right"/>
      </w:pPr>
      <w:r>
        <w:t xml:space="preserve"> </w:t>
      </w:r>
    </w:p>
    <w:p w:rsidR="00583ED9" w:rsidRDefault="0013764D">
      <w:pPr>
        <w:ind w:left="-5" w:right="426"/>
      </w:pPr>
      <w:r>
        <w:t xml:space="preserve">Volatility and streakiness are related as we will show in the next section. The reason for this in our view is behavioral. High volatility environments tend to be characterized by investor overreaction which is more prone to back-and-forth market movement. In contrast, low volatility environments are more consistent with investor underreaction which in turn results in more streaks or consecutive up days.  The autocorrelation exhibited by stocks in low volatility regimes is an important precondition for leveraged strategies to perform </w:t>
      </w:r>
      <w:r>
        <w:lastRenderedPageBreak/>
        <w:t>well in, as streaks present themselves and leverage best takes advantage of them.</w:t>
      </w:r>
      <w:r>
        <w:rPr>
          <w:vertAlign w:val="superscript"/>
        </w:rPr>
        <w:footnoteReference w:id="10"/>
      </w:r>
      <w:r>
        <w:t xml:space="preserve"> As we have shown in this section looking at only six trading days, different return scenarios can have a large impact on how cumulative returns look.  As such, during considerably longer stretches of time than those illustrated here, path dependency and volatility only heightens the disparity among path scenarios. </w:t>
      </w:r>
    </w:p>
    <w:p w:rsidR="00583ED9" w:rsidRDefault="0013764D">
      <w:pPr>
        <w:spacing w:after="226"/>
        <w:ind w:left="-5" w:right="426"/>
      </w:pPr>
      <w:r>
        <w:t xml:space="preserve">The conclusion here is that the popular belief that leveraging results in decay over time is a myth, as performance over time has nothing to do with time itself, but rather: 1) the behavior of the underlying asset in its overall trend, 2) the path of daily returns (streaks versus seesawing action), and 3) whether the regime under which leverage is utilized is high or low volatility.  Given that higher volatility is the enemy of leverage precisely because of the constant leverage trap, we next examine a systematic way of identifying lower volatility regimes with higher streak potential. </w:t>
      </w:r>
    </w:p>
    <w:p w:rsidR="00583ED9" w:rsidRDefault="0013764D">
      <w:pPr>
        <w:pStyle w:val="Heading1"/>
        <w:ind w:left="-5" w:right="0"/>
      </w:pPr>
      <w:r>
        <w:t xml:space="preserve">The Trend is Your [Downside Protection] Friend </w:t>
      </w:r>
    </w:p>
    <w:p w:rsidR="00583ED9" w:rsidRDefault="0013764D">
      <w:pPr>
        <w:spacing w:after="197"/>
        <w:ind w:left="-5" w:right="426"/>
      </w:pPr>
      <w:r>
        <w:t>While smoothing out a data series in statistics may not seem like anything groundbreaking, in the world of investing not a day goes by where the market’s Moving Average isn’t referenced.  The first analysis of Moving Averages in the stock market dates all the way back to 1930.</w:t>
      </w:r>
      <w:r>
        <w:rPr>
          <w:vertAlign w:val="superscript"/>
        </w:rPr>
        <w:footnoteReference w:id="11"/>
      </w:r>
      <w:r>
        <w:t xml:space="preserve"> In their seminal work, “Technical Analysis of Stock Trends,” Edwards and Magee refer to the Moving Average as a “fascinating tool” that “has real value in showing the trend of an irregular series of figures (like a fluctuating market) more clearly.”</w:t>
      </w:r>
      <w:r>
        <w:rPr>
          <w:vertAlign w:val="superscript"/>
        </w:rPr>
        <w:footnoteReference w:id="12"/>
      </w:r>
      <w:r>
        <w:t xml:space="preserve">  They go on to define “uptrends” as periods when the price “remains above the Moving Average Line” and “downtrends” as periods when the price “remains below the Moving Average.” As the saying goes, the trend is your friend until it ends, and Moving Averages are among the most popular ways of systematically identifying whether stocks are in an uptrend, or downtrend.</w:t>
      </w:r>
      <w:r>
        <w:rPr>
          <w:vertAlign w:val="superscript"/>
        </w:rPr>
        <w:footnoteReference w:id="13"/>
      </w:r>
      <w:r>
        <w:t xml:space="preserve"> </w:t>
      </w:r>
    </w:p>
    <w:p w:rsidR="00583ED9" w:rsidRDefault="0013764D">
      <w:pPr>
        <w:spacing w:after="198"/>
        <w:ind w:left="-5" w:right="426"/>
      </w:pPr>
      <w:r>
        <w:t>Despite the popular notion that Moving Averages can help an investor make more money by participating in an uptrend, empirical testing suggests this view is not entirely accurate.  A trading rule which buys the S&amp;P 500 Index above its 200-day Moving Average and sells the S&amp;P 500 Index (rotating into 3-month Treasury bills) below its 200-day Moving Average illustrates this point. If Moving Averages were about upside returns, they should have resulted in significant outperformance during powerful bull markets like those experienced in the 1990s, 2002 through 2007, and 2009 through 2015.</w:t>
      </w:r>
      <w:r>
        <w:rPr>
          <w:vertAlign w:val="superscript"/>
        </w:rPr>
        <w:footnoteReference w:id="14"/>
      </w:r>
      <w:r>
        <w:t xml:space="preserve">  </w:t>
      </w:r>
    </w:p>
    <w:p w:rsidR="00583ED9" w:rsidRDefault="0013764D">
      <w:pPr>
        <w:ind w:left="-5" w:right="426"/>
      </w:pPr>
      <w:r>
        <w:t xml:space="preserve">As shown in Table 4, however, using a simple 200-day Moving Average strategy in these uptrending, Bull Market periods underperforms a buy and hold approach. This analysis assumes no cost to execute.  </w:t>
      </w:r>
    </w:p>
    <w:p w:rsidR="00583ED9" w:rsidRDefault="0013764D">
      <w:pPr>
        <w:ind w:left="-5" w:right="426"/>
      </w:pPr>
      <w:r>
        <w:t xml:space="preserve">The differential between the two increases once commissions, slippage, and taxes are incorporated, suggesting the Moving Average strategy in practice would likely significantly underperform. </w:t>
      </w:r>
    </w:p>
    <w:p w:rsidR="00583ED9" w:rsidRDefault="0013764D">
      <w:pPr>
        <w:pStyle w:val="Heading2"/>
        <w:spacing w:after="489"/>
        <w:ind w:left="-5"/>
      </w:pPr>
      <w:r>
        <w:lastRenderedPageBreak/>
        <w:t xml:space="preserve">Table 4: S&amp;P 500 vs. S&amp;P 500 200-day Moving Average Rotation (Selected Bull Markets) </w:t>
      </w:r>
    </w:p>
    <w:p w:rsidR="00583ED9" w:rsidRDefault="0013764D">
      <w:pPr>
        <w:tabs>
          <w:tab w:val="center" w:pos="1299"/>
          <w:tab w:val="center" w:pos="5030"/>
        </w:tabs>
        <w:spacing w:after="24" w:line="259" w:lineRule="auto"/>
        <w:ind w:left="0" w:right="0" w:firstLine="0"/>
        <w:jc w:val="left"/>
      </w:pPr>
      <w:r>
        <w:rPr>
          <w:rFonts w:ascii="Calibri" w:eastAsia="Calibri" w:hAnsi="Calibri" w:cs="Calibri"/>
        </w:rPr>
        <w:tab/>
      </w:r>
      <w:r>
        <w:rPr>
          <w:rFonts w:ascii="Arial" w:eastAsia="Arial" w:hAnsi="Arial" w:cs="Arial"/>
          <w:b/>
          <w:sz w:val="23"/>
        </w:rPr>
        <w:t>Bull Markets</w:t>
      </w:r>
      <w:r>
        <w:rPr>
          <w:rFonts w:ascii="Arial" w:eastAsia="Arial" w:hAnsi="Arial" w:cs="Arial"/>
          <w:b/>
          <w:sz w:val="23"/>
        </w:rPr>
        <w:tab/>
        <w:t>Cumulative Total Return</w:t>
      </w:r>
    </w:p>
    <w:p w:rsidR="00583ED9" w:rsidRDefault="0013764D">
      <w:pPr>
        <w:tabs>
          <w:tab w:val="center" w:pos="1275"/>
          <w:tab w:val="center" w:pos="5014"/>
        </w:tabs>
        <w:spacing w:after="24"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column">
                  <wp:posOffset>9244</wp:posOffset>
                </wp:positionH>
                <wp:positionV relativeFrom="paragraph">
                  <wp:posOffset>-213450</wp:posOffset>
                </wp:positionV>
                <wp:extent cx="4596384" cy="1153672"/>
                <wp:effectExtent l="0" t="0" r="0" b="0"/>
                <wp:wrapNone/>
                <wp:docPr id="32758" name="Group 32758"/>
                <wp:cNvGraphicFramePr/>
                <a:graphic xmlns:a="http://schemas.openxmlformats.org/drawingml/2006/main">
                  <a:graphicData uri="http://schemas.microsoft.com/office/word/2010/wordprocessingGroup">
                    <wpg:wgp>
                      <wpg:cNvGrpSpPr/>
                      <wpg:grpSpPr>
                        <a:xfrm>
                          <a:off x="0" y="0"/>
                          <a:ext cx="4596384" cy="1153672"/>
                          <a:chOff x="0" y="0"/>
                          <a:chExt cx="4596384" cy="1153672"/>
                        </a:xfrm>
                      </wpg:grpSpPr>
                      <wps:wsp>
                        <wps:cNvPr id="41359" name="Shape 41359"/>
                        <wps:cNvSpPr/>
                        <wps:spPr>
                          <a:xfrm>
                            <a:off x="362711" y="2"/>
                            <a:ext cx="3863340" cy="201171"/>
                          </a:xfrm>
                          <a:custGeom>
                            <a:avLst/>
                            <a:gdLst/>
                            <a:ahLst/>
                            <a:cxnLst/>
                            <a:rect l="0" t="0" r="0" b="0"/>
                            <a:pathLst>
                              <a:path w="3863340" h="201171">
                                <a:moveTo>
                                  <a:pt x="0" y="0"/>
                                </a:moveTo>
                                <a:lnTo>
                                  <a:pt x="3863340" y="0"/>
                                </a:lnTo>
                                <a:lnTo>
                                  <a:pt x="3863340" y="201171"/>
                                </a:lnTo>
                                <a:lnTo>
                                  <a:pt x="0" y="201171"/>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1360" name="Shape 41360"/>
                        <wps:cNvSpPr/>
                        <wps:spPr>
                          <a:xfrm>
                            <a:off x="4215383" y="2"/>
                            <a:ext cx="381000" cy="201171"/>
                          </a:xfrm>
                          <a:custGeom>
                            <a:avLst/>
                            <a:gdLst/>
                            <a:ahLst/>
                            <a:cxnLst/>
                            <a:rect l="0" t="0" r="0" b="0"/>
                            <a:pathLst>
                              <a:path w="381000" h="201171">
                                <a:moveTo>
                                  <a:pt x="0" y="0"/>
                                </a:moveTo>
                                <a:lnTo>
                                  <a:pt x="381000" y="0"/>
                                </a:lnTo>
                                <a:lnTo>
                                  <a:pt x="381000" y="201171"/>
                                </a:lnTo>
                                <a:lnTo>
                                  <a:pt x="0" y="20117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361" name="Shape 41361"/>
                        <wps:cNvSpPr/>
                        <wps:spPr>
                          <a:xfrm>
                            <a:off x="0" y="190502"/>
                            <a:ext cx="4596384" cy="963171"/>
                          </a:xfrm>
                          <a:custGeom>
                            <a:avLst/>
                            <a:gdLst/>
                            <a:ahLst/>
                            <a:cxnLst/>
                            <a:rect l="0" t="0" r="0" b="0"/>
                            <a:pathLst>
                              <a:path w="4596384" h="963171">
                                <a:moveTo>
                                  <a:pt x="0" y="0"/>
                                </a:moveTo>
                                <a:lnTo>
                                  <a:pt x="4596384" y="0"/>
                                </a:lnTo>
                                <a:lnTo>
                                  <a:pt x="4596384" y="963171"/>
                                </a:lnTo>
                                <a:lnTo>
                                  <a:pt x="0" y="96317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9" name="Shape 639"/>
                        <wps:cNvSpPr/>
                        <wps:spPr>
                          <a:xfrm>
                            <a:off x="370331" y="5"/>
                            <a:ext cx="3854196" cy="0"/>
                          </a:xfrm>
                          <a:custGeom>
                            <a:avLst/>
                            <a:gdLst/>
                            <a:ahLst/>
                            <a:cxnLst/>
                            <a:rect l="0" t="0" r="0" b="0"/>
                            <a:pathLst>
                              <a:path w="3854196">
                                <a:moveTo>
                                  <a:pt x="0" y="0"/>
                                </a:moveTo>
                                <a:lnTo>
                                  <a:pt x="3854196"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62" name="Shape 41362"/>
                        <wps:cNvSpPr/>
                        <wps:spPr>
                          <a:xfrm>
                            <a:off x="371855" y="0"/>
                            <a:ext cx="3854196" cy="9148"/>
                          </a:xfrm>
                          <a:custGeom>
                            <a:avLst/>
                            <a:gdLst/>
                            <a:ahLst/>
                            <a:cxnLst/>
                            <a:rect l="0" t="0" r="0" b="0"/>
                            <a:pathLst>
                              <a:path w="3854196" h="9148">
                                <a:moveTo>
                                  <a:pt x="0" y="0"/>
                                </a:moveTo>
                                <a:lnTo>
                                  <a:pt x="3854196" y="0"/>
                                </a:lnTo>
                                <a:lnTo>
                                  <a:pt x="3854196" y="9148"/>
                                </a:lnTo>
                                <a:lnTo>
                                  <a:pt x="0" y="91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1" name="Shape 641"/>
                        <wps:cNvSpPr/>
                        <wps:spPr>
                          <a:xfrm>
                            <a:off x="370331" y="190505"/>
                            <a:ext cx="3854196" cy="0"/>
                          </a:xfrm>
                          <a:custGeom>
                            <a:avLst/>
                            <a:gdLst/>
                            <a:ahLst/>
                            <a:cxnLst/>
                            <a:rect l="0" t="0" r="0" b="0"/>
                            <a:pathLst>
                              <a:path w="3854196">
                                <a:moveTo>
                                  <a:pt x="0" y="0"/>
                                </a:moveTo>
                                <a:lnTo>
                                  <a:pt x="3854196"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63" name="Shape 41363"/>
                        <wps:cNvSpPr/>
                        <wps:spPr>
                          <a:xfrm>
                            <a:off x="371855" y="190502"/>
                            <a:ext cx="3854196" cy="10671"/>
                          </a:xfrm>
                          <a:custGeom>
                            <a:avLst/>
                            <a:gdLst/>
                            <a:ahLst/>
                            <a:cxnLst/>
                            <a:rect l="0" t="0" r="0" b="0"/>
                            <a:pathLst>
                              <a:path w="3854196" h="10671">
                                <a:moveTo>
                                  <a:pt x="0" y="0"/>
                                </a:moveTo>
                                <a:lnTo>
                                  <a:pt x="3854196" y="0"/>
                                </a:lnTo>
                                <a:lnTo>
                                  <a:pt x="3854196" y="10671"/>
                                </a:lnTo>
                                <a:lnTo>
                                  <a:pt x="0" y="106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3" name="Shape 643"/>
                        <wps:cNvSpPr/>
                        <wps:spPr>
                          <a:xfrm>
                            <a:off x="370331" y="381005"/>
                            <a:ext cx="3854196" cy="0"/>
                          </a:xfrm>
                          <a:custGeom>
                            <a:avLst/>
                            <a:gdLst/>
                            <a:ahLst/>
                            <a:cxnLst/>
                            <a:rect l="0" t="0" r="0" b="0"/>
                            <a:pathLst>
                              <a:path w="3854196">
                                <a:moveTo>
                                  <a:pt x="0" y="0"/>
                                </a:moveTo>
                                <a:lnTo>
                                  <a:pt x="3854196"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64" name="Shape 41364"/>
                        <wps:cNvSpPr/>
                        <wps:spPr>
                          <a:xfrm>
                            <a:off x="371855" y="381002"/>
                            <a:ext cx="3854196" cy="10671"/>
                          </a:xfrm>
                          <a:custGeom>
                            <a:avLst/>
                            <a:gdLst/>
                            <a:ahLst/>
                            <a:cxnLst/>
                            <a:rect l="0" t="0" r="0" b="0"/>
                            <a:pathLst>
                              <a:path w="3854196" h="10671">
                                <a:moveTo>
                                  <a:pt x="0" y="0"/>
                                </a:moveTo>
                                <a:lnTo>
                                  <a:pt x="3854196" y="0"/>
                                </a:lnTo>
                                <a:lnTo>
                                  <a:pt x="3854196" y="10671"/>
                                </a:lnTo>
                                <a:lnTo>
                                  <a:pt x="0" y="106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5" name="Shape 645"/>
                        <wps:cNvSpPr/>
                        <wps:spPr>
                          <a:xfrm>
                            <a:off x="370331" y="571505"/>
                            <a:ext cx="3854196" cy="0"/>
                          </a:xfrm>
                          <a:custGeom>
                            <a:avLst/>
                            <a:gdLst/>
                            <a:ahLst/>
                            <a:cxnLst/>
                            <a:rect l="0" t="0" r="0" b="0"/>
                            <a:pathLst>
                              <a:path w="3854196">
                                <a:moveTo>
                                  <a:pt x="0" y="0"/>
                                </a:moveTo>
                                <a:lnTo>
                                  <a:pt x="3854196"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65" name="Shape 41365"/>
                        <wps:cNvSpPr/>
                        <wps:spPr>
                          <a:xfrm>
                            <a:off x="371855" y="571502"/>
                            <a:ext cx="3854196" cy="10671"/>
                          </a:xfrm>
                          <a:custGeom>
                            <a:avLst/>
                            <a:gdLst/>
                            <a:ahLst/>
                            <a:cxnLst/>
                            <a:rect l="0" t="0" r="0" b="0"/>
                            <a:pathLst>
                              <a:path w="3854196" h="10671">
                                <a:moveTo>
                                  <a:pt x="0" y="0"/>
                                </a:moveTo>
                                <a:lnTo>
                                  <a:pt x="3854196" y="0"/>
                                </a:lnTo>
                                <a:lnTo>
                                  <a:pt x="3854196" y="10671"/>
                                </a:lnTo>
                                <a:lnTo>
                                  <a:pt x="0" y="106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7" name="Shape 647"/>
                        <wps:cNvSpPr/>
                        <wps:spPr>
                          <a:xfrm>
                            <a:off x="370331" y="762005"/>
                            <a:ext cx="3854196" cy="0"/>
                          </a:xfrm>
                          <a:custGeom>
                            <a:avLst/>
                            <a:gdLst/>
                            <a:ahLst/>
                            <a:cxnLst/>
                            <a:rect l="0" t="0" r="0" b="0"/>
                            <a:pathLst>
                              <a:path w="3854196">
                                <a:moveTo>
                                  <a:pt x="0" y="0"/>
                                </a:moveTo>
                                <a:lnTo>
                                  <a:pt x="3854196"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66" name="Shape 41366"/>
                        <wps:cNvSpPr/>
                        <wps:spPr>
                          <a:xfrm>
                            <a:off x="371855" y="763529"/>
                            <a:ext cx="3854196" cy="9144"/>
                          </a:xfrm>
                          <a:custGeom>
                            <a:avLst/>
                            <a:gdLst/>
                            <a:ahLst/>
                            <a:cxnLst/>
                            <a:rect l="0" t="0" r="0" b="0"/>
                            <a:pathLst>
                              <a:path w="3854196" h="9144">
                                <a:moveTo>
                                  <a:pt x="0" y="0"/>
                                </a:moveTo>
                                <a:lnTo>
                                  <a:pt x="3854196" y="0"/>
                                </a:lnTo>
                                <a:lnTo>
                                  <a:pt x="3854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9" name="Shape 649"/>
                        <wps:cNvSpPr/>
                        <wps:spPr>
                          <a:xfrm>
                            <a:off x="361187" y="5"/>
                            <a:ext cx="0" cy="961644"/>
                          </a:xfrm>
                          <a:custGeom>
                            <a:avLst/>
                            <a:gdLst/>
                            <a:ahLst/>
                            <a:cxnLst/>
                            <a:rect l="0" t="0" r="0" b="0"/>
                            <a:pathLst>
                              <a:path h="961644">
                                <a:moveTo>
                                  <a:pt x="0" y="0"/>
                                </a:moveTo>
                                <a:lnTo>
                                  <a:pt x="0" y="961644"/>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67" name="Shape 41367"/>
                        <wps:cNvSpPr/>
                        <wps:spPr>
                          <a:xfrm>
                            <a:off x="362711" y="2"/>
                            <a:ext cx="9144" cy="963171"/>
                          </a:xfrm>
                          <a:custGeom>
                            <a:avLst/>
                            <a:gdLst/>
                            <a:ahLst/>
                            <a:cxnLst/>
                            <a:rect l="0" t="0" r="0" b="0"/>
                            <a:pathLst>
                              <a:path w="9144" h="963171">
                                <a:moveTo>
                                  <a:pt x="0" y="0"/>
                                </a:moveTo>
                                <a:lnTo>
                                  <a:pt x="9144" y="0"/>
                                </a:lnTo>
                                <a:lnTo>
                                  <a:pt x="9144" y="963171"/>
                                </a:lnTo>
                                <a:lnTo>
                                  <a:pt x="0" y="9631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1" name="Shape 651"/>
                        <wps:cNvSpPr/>
                        <wps:spPr>
                          <a:xfrm>
                            <a:off x="2130551" y="9148"/>
                            <a:ext cx="0" cy="952500"/>
                          </a:xfrm>
                          <a:custGeom>
                            <a:avLst/>
                            <a:gdLst/>
                            <a:ahLst/>
                            <a:cxnLst/>
                            <a:rect l="0" t="0" r="0" b="0"/>
                            <a:pathLst>
                              <a:path h="952500">
                                <a:moveTo>
                                  <a:pt x="0" y="0"/>
                                </a:moveTo>
                                <a:lnTo>
                                  <a:pt x="0" y="95250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68" name="Shape 41368"/>
                        <wps:cNvSpPr/>
                        <wps:spPr>
                          <a:xfrm>
                            <a:off x="2132075" y="9149"/>
                            <a:ext cx="9148" cy="954023"/>
                          </a:xfrm>
                          <a:custGeom>
                            <a:avLst/>
                            <a:gdLst/>
                            <a:ahLst/>
                            <a:cxnLst/>
                            <a:rect l="0" t="0" r="0" b="0"/>
                            <a:pathLst>
                              <a:path w="9148" h="954023">
                                <a:moveTo>
                                  <a:pt x="0" y="0"/>
                                </a:moveTo>
                                <a:lnTo>
                                  <a:pt x="9148" y="0"/>
                                </a:lnTo>
                                <a:lnTo>
                                  <a:pt x="9148" y="954023"/>
                                </a:lnTo>
                                <a:lnTo>
                                  <a:pt x="0" y="9540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3" name="Shape 653"/>
                        <wps:cNvSpPr/>
                        <wps:spPr>
                          <a:xfrm>
                            <a:off x="2758439" y="199648"/>
                            <a:ext cx="0" cy="762000"/>
                          </a:xfrm>
                          <a:custGeom>
                            <a:avLst/>
                            <a:gdLst/>
                            <a:ahLst/>
                            <a:cxnLst/>
                            <a:rect l="0" t="0" r="0" b="0"/>
                            <a:pathLst>
                              <a:path h="762000">
                                <a:moveTo>
                                  <a:pt x="0" y="0"/>
                                </a:moveTo>
                                <a:lnTo>
                                  <a:pt x="0" y="76200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69" name="Shape 41369"/>
                        <wps:cNvSpPr/>
                        <wps:spPr>
                          <a:xfrm>
                            <a:off x="2759963" y="201172"/>
                            <a:ext cx="9144" cy="762000"/>
                          </a:xfrm>
                          <a:custGeom>
                            <a:avLst/>
                            <a:gdLst/>
                            <a:ahLst/>
                            <a:cxnLst/>
                            <a:rect l="0" t="0" r="0" b="0"/>
                            <a:pathLst>
                              <a:path w="9144" h="762000">
                                <a:moveTo>
                                  <a:pt x="0" y="0"/>
                                </a:moveTo>
                                <a:lnTo>
                                  <a:pt x="9144" y="0"/>
                                </a:lnTo>
                                <a:lnTo>
                                  <a:pt x="9144" y="762000"/>
                                </a:lnTo>
                                <a:lnTo>
                                  <a:pt x="0" y="762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5" name="Shape 655"/>
                        <wps:cNvSpPr/>
                        <wps:spPr>
                          <a:xfrm>
                            <a:off x="370331" y="952505"/>
                            <a:ext cx="3854196" cy="0"/>
                          </a:xfrm>
                          <a:custGeom>
                            <a:avLst/>
                            <a:gdLst/>
                            <a:ahLst/>
                            <a:cxnLst/>
                            <a:rect l="0" t="0" r="0" b="0"/>
                            <a:pathLst>
                              <a:path w="3854196">
                                <a:moveTo>
                                  <a:pt x="0" y="0"/>
                                </a:moveTo>
                                <a:lnTo>
                                  <a:pt x="3854196"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70" name="Shape 41370"/>
                        <wps:cNvSpPr/>
                        <wps:spPr>
                          <a:xfrm>
                            <a:off x="371855" y="954029"/>
                            <a:ext cx="3854196" cy="9144"/>
                          </a:xfrm>
                          <a:custGeom>
                            <a:avLst/>
                            <a:gdLst/>
                            <a:ahLst/>
                            <a:cxnLst/>
                            <a:rect l="0" t="0" r="0" b="0"/>
                            <a:pathLst>
                              <a:path w="3854196" h="9144">
                                <a:moveTo>
                                  <a:pt x="0" y="0"/>
                                </a:moveTo>
                                <a:lnTo>
                                  <a:pt x="3854196" y="0"/>
                                </a:lnTo>
                                <a:lnTo>
                                  <a:pt x="3854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7" name="Shape 657"/>
                        <wps:cNvSpPr/>
                        <wps:spPr>
                          <a:xfrm>
                            <a:off x="4215383" y="9148"/>
                            <a:ext cx="0" cy="952500"/>
                          </a:xfrm>
                          <a:custGeom>
                            <a:avLst/>
                            <a:gdLst/>
                            <a:ahLst/>
                            <a:cxnLst/>
                            <a:rect l="0" t="0" r="0" b="0"/>
                            <a:pathLst>
                              <a:path h="952500">
                                <a:moveTo>
                                  <a:pt x="0" y="0"/>
                                </a:moveTo>
                                <a:lnTo>
                                  <a:pt x="0" y="95250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71" name="Shape 41371"/>
                        <wps:cNvSpPr/>
                        <wps:spPr>
                          <a:xfrm>
                            <a:off x="4215383" y="9149"/>
                            <a:ext cx="10666" cy="954023"/>
                          </a:xfrm>
                          <a:custGeom>
                            <a:avLst/>
                            <a:gdLst/>
                            <a:ahLst/>
                            <a:cxnLst/>
                            <a:rect l="0" t="0" r="0" b="0"/>
                            <a:pathLst>
                              <a:path w="10666" h="954023">
                                <a:moveTo>
                                  <a:pt x="0" y="0"/>
                                </a:moveTo>
                                <a:lnTo>
                                  <a:pt x="10666" y="0"/>
                                </a:lnTo>
                                <a:lnTo>
                                  <a:pt x="10666" y="954023"/>
                                </a:lnTo>
                                <a:lnTo>
                                  <a:pt x="0" y="95402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758" style="width:361.92pt;height:90.8403pt;position:absolute;z-index:-2147483590;mso-position-horizontal-relative:text;mso-position-horizontal:absolute;margin-left:0.727844pt;mso-position-vertical-relative:text;margin-top:-16.8072pt;" coordsize="45963,11536">
                <v:shape id="Shape 41372" style="position:absolute;width:38633;height:2011;left:3627;top:0;" coordsize="3863340,201171" path="m0,0l3863340,0l3863340,201171l0,201171l0,0">
                  <v:stroke weight="0pt" endcap="flat" joinstyle="miter" miterlimit="10" on="false" color="#000000" opacity="0"/>
                  <v:fill on="true" color="#4f81bd"/>
                </v:shape>
                <v:shape id="Shape 41373" style="position:absolute;width:3810;height:2011;left:42153;top:0;" coordsize="381000,201171" path="m0,0l381000,0l381000,201171l0,201171l0,0">
                  <v:stroke weight="0pt" endcap="flat" joinstyle="miter" miterlimit="10" on="false" color="#000000" opacity="0"/>
                  <v:fill on="true" color="#ffffff"/>
                </v:shape>
                <v:shape id="Shape 41374" style="position:absolute;width:45963;height:9631;left:0;top:1905;" coordsize="4596384,963171" path="m0,0l4596384,0l4596384,963171l0,963171l0,0">
                  <v:stroke weight="0pt" endcap="flat" joinstyle="miter" miterlimit="10" on="false" color="#000000" opacity="0"/>
                  <v:fill on="true" color="#ffffff"/>
                </v:shape>
                <v:shape id="Shape 639" style="position:absolute;width:38541;height:0;left:3703;top:0;" coordsize="3854196,0" path="m0,0l3854196,0">
                  <v:stroke weight="0.12pt" endcap="flat" joinstyle="miter" miterlimit="10" on="true" color="#000000"/>
                  <v:fill on="false" color="#000000" opacity="0"/>
                </v:shape>
                <v:shape id="Shape 41375" style="position:absolute;width:38541;height:91;left:3718;top:0;" coordsize="3854196,9148" path="m0,0l3854196,0l3854196,9148l0,9148l0,0">
                  <v:stroke weight="0pt" endcap="flat" joinstyle="miter" miterlimit="10" on="false" color="#000000" opacity="0"/>
                  <v:fill on="true" color="#000000"/>
                </v:shape>
                <v:shape id="Shape 641" style="position:absolute;width:38541;height:0;left:3703;top:1905;" coordsize="3854196,0" path="m0,0l3854196,0">
                  <v:stroke weight="0.12pt" endcap="flat" joinstyle="miter" miterlimit="10" on="true" color="#000000"/>
                  <v:fill on="false" color="#000000" opacity="0"/>
                </v:shape>
                <v:shape id="Shape 41376" style="position:absolute;width:38541;height:106;left:3718;top:1905;" coordsize="3854196,10671" path="m0,0l3854196,0l3854196,10671l0,10671l0,0">
                  <v:stroke weight="0pt" endcap="flat" joinstyle="miter" miterlimit="10" on="false" color="#000000" opacity="0"/>
                  <v:fill on="true" color="#000000"/>
                </v:shape>
                <v:shape id="Shape 643" style="position:absolute;width:38541;height:0;left:3703;top:3810;" coordsize="3854196,0" path="m0,0l3854196,0">
                  <v:stroke weight="0.12pt" endcap="flat" joinstyle="miter" miterlimit="10" on="true" color="#000000"/>
                  <v:fill on="false" color="#000000" opacity="0"/>
                </v:shape>
                <v:shape id="Shape 41377" style="position:absolute;width:38541;height:106;left:3718;top:3810;" coordsize="3854196,10671" path="m0,0l3854196,0l3854196,10671l0,10671l0,0">
                  <v:stroke weight="0pt" endcap="flat" joinstyle="miter" miterlimit="10" on="false" color="#000000" opacity="0"/>
                  <v:fill on="true" color="#000000"/>
                </v:shape>
                <v:shape id="Shape 645" style="position:absolute;width:38541;height:0;left:3703;top:5715;" coordsize="3854196,0" path="m0,0l3854196,0">
                  <v:stroke weight="0.12pt" endcap="flat" joinstyle="miter" miterlimit="10" on="true" color="#000000"/>
                  <v:fill on="false" color="#000000" opacity="0"/>
                </v:shape>
                <v:shape id="Shape 41378" style="position:absolute;width:38541;height:106;left:3718;top:5715;" coordsize="3854196,10671" path="m0,0l3854196,0l3854196,10671l0,10671l0,0">
                  <v:stroke weight="0pt" endcap="flat" joinstyle="miter" miterlimit="10" on="false" color="#000000" opacity="0"/>
                  <v:fill on="true" color="#000000"/>
                </v:shape>
                <v:shape id="Shape 647" style="position:absolute;width:38541;height:0;left:3703;top:7620;" coordsize="3854196,0" path="m0,0l3854196,0">
                  <v:stroke weight="0.12pt" endcap="flat" joinstyle="miter" miterlimit="10" on="true" color="#000000"/>
                  <v:fill on="false" color="#000000" opacity="0"/>
                </v:shape>
                <v:shape id="Shape 41379" style="position:absolute;width:38541;height:91;left:3718;top:7635;" coordsize="3854196,9144" path="m0,0l3854196,0l3854196,9144l0,9144l0,0">
                  <v:stroke weight="0pt" endcap="flat" joinstyle="miter" miterlimit="10" on="false" color="#000000" opacity="0"/>
                  <v:fill on="true" color="#000000"/>
                </v:shape>
                <v:shape id="Shape 649" style="position:absolute;width:0;height:9616;left:3611;top:0;" coordsize="0,961644" path="m0,0l0,961644">
                  <v:stroke weight="0.12pt" endcap="flat" joinstyle="miter" miterlimit="10" on="true" color="#000000"/>
                  <v:fill on="false" color="#000000" opacity="0"/>
                </v:shape>
                <v:shape id="Shape 41380" style="position:absolute;width:91;height:9631;left:3627;top:0;" coordsize="9144,963171" path="m0,0l9144,0l9144,963171l0,963171l0,0">
                  <v:stroke weight="0pt" endcap="flat" joinstyle="miter" miterlimit="10" on="false" color="#000000" opacity="0"/>
                  <v:fill on="true" color="#000000"/>
                </v:shape>
                <v:shape id="Shape 651" style="position:absolute;width:0;height:9525;left:21305;top:91;" coordsize="0,952500" path="m0,0l0,952500">
                  <v:stroke weight="0.12pt" endcap="flat" joinstyle="miter" miterlimit="10" on="true" color="#000000"/>
                  <v:fill on="false" color="#000000" opacity="0"/>
                </v:shape>
                <v:shape id="Shape 41381" style="position:absolute;width:91;height:9540;left:21320;top:91;" coordsize="9148,954023" path="m0,0l9148,0l9148,954023l0,954023l0,0">
                  <v:stroke weight="0pt" endcap="flat" joinstyle="miter" miterlimit="10" on="false" color="#000000" opacity="0"/>
                  <v:fill on="true" color="#000000"/>
                </v:shape>
                <v:shape id="Shape 653" style="position:absolute;width:0;height:7620;left:27584;top:1996;" coordsize="0,762000" path="m0,0l0,762000">
                  <v:stroke weight="0.12pt" endcap="flat" joinstyle="miter" miterlimit="10" on="true" color="#000000"/>
                  <v:fill on="false" color="#000000" opacity="0"/>
                </v:shape>
                <v:shape id="Shape 41382" style="position:absolute;width:91;height:7620;left:27599;top:2011;" coordsize="9144,762000" path="m0,0l9144,0l9144,762000l0,762000l0,0">
                  <v:stroke weight="0pt" endcap="flat" joinstyle="miter" miterlimit="10" on="false" color="#000000" opacity="0"/>
                  <v:fill on="true" color="#000000"/>
                </v:shape>
                <v:shape id="Shape 655" style="position:absolute;width:38541;height:0;left:3703;top:9525;" coordsize="3854196,0" path="m0,0l3854196,0">
                  <v:stroke weight="0.12pt" endcap="flat" joinstyle="miter" miterlimit="10" on="true" color="#000000"/>
                  <v:fill on="false" color="#000000" opacity="0"/>
                </v:shape>
                <v:shape id="Shape 41383" style="position:absolute;width:38541;height:91;left:3718;top:9540;" coordsize="3854196,9144" path="m0,0l3854196,0l3854196,9144l0,9144l0,0">
                  <v:stroke weight="0pt" endcap="flat" joinstyle="miter" miterlimit="10" on="false" color="#000000" opacity="0"/>
                  <v:fill on="true" color="#000000"/>
                </v:shape>
                <v:shape id="Shape 657" style="position:absolute;width:0;height:9525;left:42153;top:91;" coordsize="0,952500" path="m0,0l0,952500">
                  <v:stroke weight="0.12pt" endcap="flat" joinstyle="miter" miterlimit="10" on="true" color="#000000"/>
                  <v:fill on="false" color="#000000" opacity="0"/>
                </v:shape>
                <v:shape id="Shape 41384" style="position:absolute;width:106;height:9540;left:42153;top:91;" coordsize="10666,954023" path="m0,0l10666,0l10666,954023l0,954023l0,0">
                  <v:stroke weight="0pt" endcap="flat" joinstyle="miter" miterlimit="10" on="false" color="#000000" opacity="0"/>
                  <v:fill on="true" color="#000000"/>
                </v:shape>
              </v:group>
            </w:pict>
          </mc:Fallback>
        </mc:AlternateContent>
      </w:r>
      <w:r>
        <w:rPr>
          <w:rFonts w:ascii="Calibri" w:eastAsia="Calibri" w:hAnsi="Calibri" w:cs="Calibri"/>
        </w:rPr>
        <w:tab/>
      </w:r>
      <w:r>
        <w:rPr>
          <w:rFonts w:ascii="Arial" w:eastAsia="Arial" w:hAnsi="Arial" w:cs="Arial"/>
          <w:b/>
          <w:sz w:val="23"/>
        </w:rPr>
        <w:t>Time Period</w:t>
      </w:r>
      <w:r>
        <w:rPr>
          <w:rFonts w:ascii="Arial" w:eastAsia="Arial" w:hAnsi="Arial" w:cs="Arial"/>
          <w:b/>
          <w:sz w:val="23"/>
        </w:rPr>
        <w:tab/>
        <w:t>S&amp;P 500 200-day MA Rotation</w:t>
      </w:r>
    </w:p>
    <w:p w:rsidR="00583ED9" w:rsidRDefault="0013764D">
      <w:pPr>
        <w:tabs>
          <w:tab w:val="center" w:pos="1943"/>
          <w:tab w:val="center" w:pos="3876"/>
          <w:tab w:val="center" w:pos="5524"/>
        </w:tabs>
        <w:spacing w:after="26" w:line="259" w:lineRule="auto"/>
        <w:ind w:left="0" w:right="0" w:firstLine="0"/>
        <w:jc w:val="left"/>
      </w:pPr>
      <w:r>
        <w:rPr>
          <w:rFonts w:ascii="Calibri" w:eastAsia="Calibri" w:hAnsi="Calibri" w:cs="Calibri"/>
        </w:rPr>
        <w:tab/>
      </w:r>
      <w:r>
        <w:rPr>
          <w:rFonts w:ascii="Arial" w:eastAsia="Arial" w:hAnsi="Arial" w:cs="Arial"/>
          <w:sz w:val="23"/>
        </w:rPr>
        <w:t>Oct 12, 1990 - Jul 17, 1998</w:t>
      </w:r>
      <w:r>
        <w:rPr>
          <w:rFonts w:ascii="Arial" w:eastAsia="Arial" w:hAnsi="Arial" w:cs="Arial"/>
          <w:sz w:val="23"/>
        </w:rPr>
        <w:tab/>
        <w:t>390%</w:t>
      </w:r>
      <w:r>
        <w:rPr>
          <w:rFonts w:ascii="Arial" w:eastAsia="Arial" w:hAnsi="Arial" w:cs="Arial"/>
          <w:sz w:val="23"/>
        </w:rPr>
        <w:tab/>
        <w:t>303%</w:t>
      </w:r>
    </w:p>
    <w:p w:rsidR="00583ED9" w:rsidRDefault="0013764D">
      <w:pPr>
        <w:tabs>
          <w:tab w:val="center" w:pos="1929"/>
          <w:tab w:val="center" w:pos="3876"/>
          <w:tab w:val="center" w:pos="5524"/>
        </w:tabs>
        <w:spacing w:after="26" w:line="259" w:lineRule="auto"/>
        <w:ind w:left="0" w:right="0" w:firstLine="0"/>
        <w:jc w:val="left"/>
      </w:pPr>
      <w:r>
        <w:rPr>
          <w:rFonts w:ascii="Calibri" w:eastAsia="Calibri" w:hAnsi="Calibri" w:cs="Calibri"/>
        </w:rPr>
        <w:tab/>
      </w:r>
      <w:r>
        <w:rPr>
          <w:rFonts w:ascii="Arial" w:eastAsia="Arial" w:hAnsi="Arial" w:cs="Arial"/>
          <w:sz w:val="23"/>
        </w:rPr>
        <w:t>Oct 10, 2002 - Oct 9, 2007</w:t>
      </w:r>
      <w:r>
        <w:rPr>
          <w:rFonts w:ascii="Arial" w:eastAsia="Arial" w:hAnsi="Arial" w:cs="Arial"/>
          <w:sz w:val="23"/>
        </w:rPr>
        <w:tab/>
        <w:t>121%</w:t>
      </w:r>
      <w:r>
        <w:rPr>
          <w:rFonts w:ascii="Arial" w:eastAsia="Arial" w:hAnsi="Arial" w:cs="Arial"/>
          <w:sz w:val="23"/>
        </w:rPr>
        <w:tab/>
        <w:t>43%</w:t>
      </w:r>
    </w:p>
    <w:p w:rsidR="00583ED9" w:rsidRDefault="0013764D">
      <w:pPr>
        <w:tabs>
          <w:tab w:val="center" w:pos="1943"/>
          <w:tab w:val="center" w:pos="3876"/>
          <w:tab w:val="center" w:pos="5524"/>
        </w:tabs>
        <w:spacing w:after="111" w:line="259" w:lineRule="auto"/>
        <w:ind w:left="0" w:right="0" w:firstLine="0"/>
        <w:jc w:val="left"/>
      </w:pPr>
      <w:r>
        <w:rPr>
          <w:rFonts w:ascii="Calibri" w:eastAsia="Calibri" w:hAnsi="Calibri" w:cs="Calibri"/>
        </w:rPr>
        <w:tab/>
      </w:r>
      <w:r>
        <w:rPr>
          <w:rFonts w:ascii="Arial" w:eastAsia="Arial" w:hAnsi="Arial" w:cs="Arial"/>
          <w:sz w:val="23"/>
        </w:rPr>
        <w:t>Mar 10, 2009 - Jul 20, 2015</w:t>
      </w:r>
      <w:r>
        <w:rPr>
          <w:rFonts w:ascii="Arial" w:eastAsia="Arial" w:hAnsi="Arial" w:cs="Arial"/>
          <w:sz w:val="23"/>
        </w:rPr>
        <w:tab/>
        <w:t>260%</w:t>
      </w:r>
      <w:r>
        <w:rPr>
          <w:rFonts w:ascii="Arial" w:eastAsia="Arial" w:hAnsi="Arial" w:cs="Arial"/>
          <w:sz w:val="23"/>
        </w:rPr>
        <w:tab/>
        <w:t>95%</w:t>
      </w:r>
    </w:p>
    <w:p w:rsidR="00583ED9" w:rsidRDefault="0013764D">
      <w:pPr>
        <w:spacing w:after="105" w:line="259" w:lineRule="auto"/>
        <w:ind w:left="4758" w:right="0" w:firstLine="0"/>
        <w:jc w:val="center"/>
      </w:pPr>
      <w:r>
        <w:t xml:space="preserve"> </w:t>
      </w:r>
    </w:p>
    <w:p w:rsidR="00583ED9" w:rsidRDefault="0013764D">
      <w:pPr>
        <w:ind w:left="-5" w:right="426"/>
      </w:pPr>
      <w:r>
        <w:t>If it’s not about outperforming on the upside, what is the true value using Moving Averages to “follow the trend?” As Jeremy Siegel notes in “Stocks for the Long Run,” the “major gain of the [Moving Average] timing strategy is a reduction in risk.”</w:t>
      </w:r>
      <w:r>
        <w:rPr>
          <w:vertAlign w:val="superscript"/>
        </w:rPr>
        <w:footnoteReference w:id="15"/>
      </w:r>
      <w:r>
        <w:t xml:space="preserve"> We can see this in Table 5 which shows how the same strategy performed during Bear Market periods.  The outperformance here is substantial, indicating that the Moving Average is more about downside protection than upside participation. </w:t>
      </w:r>
    </w:p>
    <w:p w:rsidR="00583ED9" w:rsidRDefault="0013764D">
      <w:pPr>
        <w:pStyle w:val="Heading2"/>
        <w:spacing w:after="486"/>
        <w:ind w:left="-5"/>
      </w:pPr>
      <w:r>
        <w:t>Table 5: S&amp;P 500 vs. S&amp;P 500 200-day Moving Average Rotation (Selected Bear Markets)</w:t>
      </w:r>
      <w:r>
        <w:rPr>
          <w:b w:val="0"/>
        </w:rPr>
        <w:t xml:space="preserve"> </w:t>
      </w:r>
    </w:p>
    <w:p w:rsidR="00583ED9" w:rsidRDefault="0013764D">
      <w:pPr>
        <w:tabs>
          <w:tab w:val="center" w:pos="1343"/>
          <w:tab w:val="center" w:pos="5030"/>
        </w:tabs>
        <w:spacing w:after="24" w:line="259" w:lineRule="auto"/>
        <w:ind w:left="0" w:right="0" w:firstLine="0"/>
        <w:jc w:val="left"/>
      </w:pPr>
      <w:r>
        <w:rPr>
          <w:rFonts w:ascii="Calibri" w:eastAsia="Calibri" w:hAnsi="Calibri" w:cs="Calibri"/>
        </w:rPr>
        <w:tab/>
      </w:r>
      <w:r>
        <w:rPr>
          <w:rFonts w:ascii="Arial" w:eastAsia="Arial" w:hAnsi="Arial" w:cs="Arial"/>
          <w:b/>
          <w:sz w:val="23"/>
        </w:rPr>
        <w:t>Bear Markets</w:t>
      </w:r>
      <w:r>
        <w:rPr>
          <w:rFonts w:ascii="Arial" w:eastAsia="Arial" w:hAnsi="Arial" w:cs="Arial"/>
          <w:b/>
          <w:sz w:val="23"/>
        </w:rPr>
        <w:tab/>
        <w:t>Cumulative Total Return</w:t>
      </w:r>
    </w:p>
    <w:p w:rsidR="00583ED9" w:rsidRDefault="0013764D">
      <w:pPr>
        <w:tabs>
          <w:tab w:val="center" w:pos="1275"/>
          <w:tab w:val="center" w:pos="5014"/>
        </w:tabs>
        <w:spacing w:after="24" w:line="259" w:lineRule="auto"/>
        <w:ind w:left="0" w:right="0" w:firstLine="0"/>
        <w:jc w:val="left"/>
      </w:pPr>
      <w:r>
        <w:rPr>
          <w:rFonts w:ascii="Calibri" w:eastAsia="Calibri" w:hAnsi="Calibri" w:cs="Calibri"/>
        </w:rPr>
        <w:tab/>
      </w:r>
      <w:r>
        <w:rPr>
          <w:rFonts w:ascii="Arial" w:eastAsia="Arial" w:hAnsi="Arial" w:cs="Arial"/>
          <w:b/>
          <w:sz w:val="23"/>
        </w:rPr>
        <w:t>Time Period</w:t>
      </w:r>
      <w:r>
        <w:rPr>
          <w:rFonts w:ascii="Arial" w:eastAsia="Arial" w:hAnsi="Arial" w:cs="Arial"/>
          <w:b/>
          <w:sz w:val="23"/>
        </w:rPr>
        <w:tab/>
        <w:t>S&amp;P 500 200-day MA Rotation</w:t>
      </w:r>
    </w:p>
    <w:p w:rsidR="00583ED9" w:rsidRDefault="0013764D">
      <w:pPr>
        <w:spacing w:after="26" w:line="259" w:lineRule="auto"/>
        <w:ind w:left="624" w:right="3668"/>
        <w:jc w:val="left"/>
      </w:pPr>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column">
                  <wp:posOffset>9244</wp:posOffset>
                </wp:positionH>
                <wp:positionV relativeFrom="paragraph">
                  <wp:posOffset>-399371</wp:posOffset>
                </wp:positionV>
                <wp:extent cx="4596384" cy="1153668"/>
                <wp:effectExtent l="0" t="0" r="0" b="0"/>
                <wp:wrapNone/>
                <wp:docPr id="32759" name="Group 32759"/>
                <wp:cNvGraphicFramePr/>
                <a:graphic xmlns:a="http://schemas.openxmlformats.org/drawingml/2006/main">
                  <a:graphicData uri="http://schemas.microsoft.com/office/word/2010/wordprocessingGroup">
                    <wpg:wgp>
                      <wpg:cNvGrpSpPr/>
                      <wpg:grpSpPr>
                        <a:xfrm>
                          <a:off x="0" y="0"/>
                          <a:ext cx="4596384" cy="1153668"/>
                          <a:chOff x="0" y="0"/>
                          <a:chExt cx="4596384" cy="1153668"/>
                        </a:xfrm>
                      </wpg:grpSpPr>
                      <wps:wsp>
                        <wps:cNvPr id="41385" name="Shape 41385"/>
                        <wps:cNvSpPr/>
                        <wps:spPr>
                          <a:xfrm>
                            <a:off x="362711" y="3"/>
                            <a:ext cx="3863340" cy="201165"/>
                          </a:xfrm>
                          <a:custGeom>
                            <a:avLst/>
                            <a:gdLst/>
                            <a:ahLst/>
                            <a:cxnLst/>
                            <a:rect l="0" t="0" r="0" b="0"/>
                            <a:pathLst>
                              <a:path w="3863340" h="201165">
                                <a:moveTo>
                                  <a:pt x="0" y="0"/>
                                </a:moveTo>
                                <a:lnTo>
                                  <a:pt x="3863340" y="0"/>
                                </a:lnTo>
                                <a:lnTo>
                                  <a:pt x="3863340" y="201165"/>
                                </a:lnTo>
                                <a:lnTo>
                                  <a:pt x="0" y="201165"/>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41386" name="Shape 41386"/>
                        <wps:cNvSpPr/>
                        <wps:spPr>
                          <a:xfrm>
                            <a:off x="4215383" y="3"/>
                            <a:ext cx="381000" cy="201165"/>
                          </a:xfrm>
                          <a:custGeom>
                            <a:avLst/>
                            <a:gdLst/>
                            <a:ahLst/>
                            <a:cxnLst/>
                            <a:rect l="0" t="0" r="0" b="0"/>
                            <a:pathLst>
                              <a:path w="381000" h="201165">
                                <a:moveTo>
                                  <a:pt x="0" y="0"/>
                                </a:moveTo>
                                <a:lnTo>
                                  <a:pt x="381000" y="0"/>
                                </a:lnTo>
                                <a:lnTo>
                                  <a:pt x="381000" y="201165"/>
                                </a:lnTo>
                                <a:lnTo>
                                  <a:pt x="0" y="2011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387" name="Shape 41387"/>
                        <wps:cNvSpPr/>
                        <wps:spPr>
                          <a:xfrm>
                            <a:off x="0" y="190503"/>
                            <a:ext cx="4596384" cy="963165"/>
                          </a:xfrm>
                          <a:custGeom>
                            <a:avLst/>
                            <a:gdLst/>
                            <a:ahLst/>
                            <a:cxnLst/>
                            <a:rect l="0" t="0" r="0" b="0"/>
                            <a:pathLst>
                              <a:path w="4596384" h="963165">
                                <a:moveTo>
                                  <a:pt x="0" y="0"/>
                                </a:moveTo>
                                <a:lnTo>
                                  <a:pt x="4596384" y="0"/>
                                </a:lnTo>
                                <a:lnTo>
                                  <a:pt x="4596384" y="963165"/>
                                </a:lnTo>
                                <a:lnTo>
                                  <a:pt x="0" y="96316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0" name="Shape 670"/>
                        <wps:cNvSpPr/>
                        <wps:spPr>
                          <a:xfrm>
                            <a:off x="370331" y="0"/>
                            <a:ext cx="3854196" cy="0"/>
                          </a:xfrm>
                          <a:custGeom>
                            <a:avLst/>
                            <a:gdLst/>
                            <a:ahLst/>
                            <a:cxnLst/>
                            <a:rect l="0" t="0" r="0" b="0"/>
                            <a:pathLst>
                              <a:path w="3854196">
                                <a:moveTo>
                                  <a:pt x="0" y="0"/>
                                </a:moveTo>
                                <a:lnTo>
                                  <a:pt x="3854196"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88" name="Shape 41388"/>
                        <wps:cNvSpPr/>
                        <wps:spPr>
                          <a:xfrm>
                            <a:off x="371855" y="1"/>
                            <a:ext cx="3854196" cy="9144"/>
                          </a:xfrm>
                          <a:custGeom>
                            <a:avLst/>
                            <a:gdLst/>
                            <a:ahLst/>
                            <a:cxnLst/>
                            <a:rect l="0" t="0" r="0" b="0"/>
                            <a:pathLst>
                              <a:path w="3854196" h="9144">
                                <a:moveTo>
                                  <a:pt x="0" y="0"/>
                                </a:moveTo>
                                <a:lnTo>
                                  <a:pt x="3854196" y="0"/>
                                </a:lnTo>
                                <a:lnTo>
                                  <a:pt x="3854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 name="Shape 672"/>
                        <wps:cNvSpPr/>
                        <wps:spPr>
                          <a:xfrm>
                            <a:off x="370331" y="190500"/>
                            <a:ext cx="3854196" cy="0"/>
                          </a:xfrm>
                          <a:custGeom>
                            <a:avLst/>
                            <a:gdLst/>
                            <a:ahLst/>
                            <a:cxnLst/>
                            <a:rect l="0" t="0" r="0" b="0"/>
                            <a:pathLst>
                              <a:path w="3854196">
                                <a:moveTo>
                                  <a:pt x="0" y="0"/>
                                </a:moveTo>
                                <a:lnTo>
                                  <a:pt x="3854196"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89" name="Shape 41389"/>
                        <wps:cNvSpPr/>
                        <wps:spPr>
                          <a:xfrm>
                            <a:off x="371855" y="190502"/>
                            <a:ext cx="3854196" cy="10666"/>
                          </a:xfrm>
                          <a:custGeom>
                            <a:avLst/>
                            <a:gdLst/>
                            <a:ahLst/>
                            <a:cxnLst/>
                            <a:rect l="0" t="0" r="0" b="0"/>
                            <a:pathLst>
                              <a:path w="3854196" h="10666">
                                <a:moveTo>
                                  <a:pt x="0" y="0"/>
                                </a:moveTo>
                                <a:lnTo>
                                  <a:pt x="3854196" y="0"/>
                                </a:lnTo>
                                <a:lnTo>
                                  <a:pt x="3854196" y="10666"/>
                                </a:lnTo>
                                <a:lnTo>
                                  <a:pt x="0" y="106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4" name="Shape 674"/>
                        <wps:cNvSpPr/>
                        <wps:spPr>
                          <a:xfrm>
                            <a:off x="370331" y="381000"/>
                            <a:ext cx="3854196" cy="0"/>
                          </a:xfrm>
                          <a:custGeom>
                            <a:avLst/>
                            <a:gdLst/>
                            <a:ahLst/>
                            <a:cxnLst/>
                            <a:rect l="0" t="0" r="0" b="0"/>
                            <a:pathLst>
                              <a:path w="3854196">
                                <a:moveTo>
                                  <a:pt x="0" y="0"/>
                                </a:moveTo>
                                <a:lnTo>
                                  <a:pt x="3854196"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90" name="Shape 41390"/>
                        <wps:cNvSpPr/>
                        <wps:spPr>
                          <a:xfrm>
                            <a:off x="371855" y="381002"/>
                            <a:ext cx="3854196" cy="10666"/>
                          </a:xfrm>
                          <a:custGeom>
                            <a:avLst/>
                            <a:gdLst/>
                            <a:ahLst/>
                            <a:cxnLst/>
                            <a:rect l="0" t="0" r="0" b="0"/>
                            <a:pathLst>
                              <a:path w="3854196" h="10666">
                                <a:moveTo>
                                  <a:pt x="0" y="0"/>
                                </a:moveTo>
                                <a:lnTo>
                                  <a:pt x="3854196" y="0"/>
                                </a:lnTo>
                                <a:lnTo>
                                  <a:pt x="3854196" y="10666"/>
                                </a:lnTo>
                                <a:lnTo>
                                  <a:pt x="0" y="106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6" name="Shape 676"/>
                        <wps:cNvSpPr/>
                        <wps:spPr>
                          <a:xfrm>
                            <a:off x="370331" y="571500"/>
                            <a:ext cx="3854196" cy="0"/>
                          </a:xfrm>
                          <a:custGeom>
                            <a:avLst/>
                            <a:gdLst/>
                            <a:ahLst/>
                            <a:cxnLst/>
                            <a:rect l="0" t="0" r="0" b="0"/>
                            <a:pathLst>
                              <a:path w="3854196">
                                <a:moveTo>
                                  <a:pt x="0" y="0"/>
                                </a:moveTo>
                                <a:lnTo>
                                  <a:pt x="3854196"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91" name="Shape 41391"/>
                        <wps:cNvSpPr/>
                        <wps:spPr>
                          <a:xfrm>
                            <a:off x="371855" y="571502"/>
                            <a:ext cx="3854196" cy="10666"/>
                          </a:xfrm>
                          <a:custGeom>
                            <a:avLst/>
                            <a:gdLst/>
                            <a:ahLst/>
                            <a:cxnLst/>
                            <a:rect l="0" t="0" r="0" b="0"/>
                            <a:pathLst>
                              <a:path w="3854196" h="10666">
                                <a:moveTo>
                                  <a:pt x="0" y="0"/>
                                </a:moveTo>
                                <a:lnTo>
                                  <a:pt x="3854196" y="0"/>
                                </a:lnTo>
                                <a:lnTo>
                                  <a:pt x="3854196" y="10666"/>
                                </a:lnTo>
                                <a:lnTo>
                                  <a:pt x="0" y="1066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8" name="Shape 678"/>
                        <wps:cNvSpPr/>
                        <wps:spPr>
                          <a:xfrm>
                            <a:off x="370331" y="762000"/>
                            <a:ext cx="3854196" cy="0"/>
                          </a:xfrm>
                          <a:custGeom>
                            <a:avLst/>
                            <a:gdLst/>
                            <a:ahLst/>
                            <a:cxnLst/>
                            <a:rect l="0" t="0" r="0" b="0"/>
                            <a:pathLst>
                              <a:path w="3854196">
                                <a:moveTo>
                                  <a:pt x="0" y="0"/>
                                </a:moveTo>
                                <a:lnTo>
                                  <a:pt x="3854196"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92" name="Shape 41392"/>
                        <wps:cNvSpPr/>
                        <wps:spPr>
                          <a:xfrm>
                            <a:off x="371855" y="763525"/>
                            <a:ext cx="3854196" cy="9144"/>
                          </a:xfrm>
                          <a:custGeom>
                            <a:avLst/>
                            <a:gdLst/>
                            <a:ahLst/>
                            <a:cxnLst/>
                            <a:rect l="0" t="0" r="0" b="0"/>
                            <a:pathLst>
                              <a:path w="3854196" h="9144">
                                <a:moveTo>
                                  <a:pt x="0" y="0"/>
                                </a:moveTo>
                                <a:lnTo>
                                  <a:pt x="3854196" y="0"/>
                                </a:lnTo>
                                <a:lnTo>
                                  <a:pt x="3854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0" name="Shape 680"/>
                        <wps:cNvSpPr/>
                        <wps:spPr>
                          <a:xfrm>
                            <a:off x="361187" y="0"/>
                            <a:ext cx="0" cy="961644"/>
                          </a:xfrm>
                          <a:custGeom>
                            <a:avLst/>
                            <a:gdLst/>
                            <a:ahLst/>
                            <a:cxnLst/>
                            <a:rect l="0" t="0" r="0" b="0"/>
                            <a:pathLst>
                              <a:path h="961644">
                                <a:moveTo>
                                  <a:pt x="0" y="0"/>
                                </a:moveTo>
                                <a:lnTo>
                                  <a:pt x="0" y="961644"/>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93" name="Shape 41393"/>
                        <wps:cNvSpPr/>
                        <wps:spPr>
                          <a:xfrm>
                            <a:off x="362711" y="3"/>
                            <a:ext cx="9144" cy="963165"/>
                          </a:xfrm>
                          <a:custGeom>
                            <a:avLst/>
                            <a:gdLst/>
                            <a:ahLst/>
                            <a:cxnLst/>
                            <a:rect l="0" t="0" r="0" b="0"/>
                            <a:pathLst>
                              <a:path w="9144" h="963165">
                                <a:moveTo>
                                  <a:pt x="0" y="0"/>
                                </a:moveTo>
                                <a:lnTo>
                                  <a:pt x="9144" y="0"/>
                                </a:lnTo>
                                <a:lnTo>
                                  <a:pt x="9144" y="963165"/>
                                </a:lnTo>
                                <a:lnTo>
                                  <a:pt x="0" y="9631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2" name="Shape 682"/>
                        <wps:cNvSpPr/>
                        <wps:spPr>
                          <a:xfrm>
                            <a:off x="2130551" y="9144"/>
                            <a:ext cx="0" cy="952500"/>
                          </a:xfrm>
                          <a:custGeom>
                            <a:avLst/>
                            <a:gdLst/>
                            <a:ahLst/>
                            <a:cxnLst/>
                            <a:rect l="0" t="0" r="0" b="0"/>
                            <a:pathLst>
                              <a:path h="952500">
                                <a:moveTo>
                                  <a:pt x="0" y="0"/>
                                </a:moveTo>
                                <a:lnTo>
                                  <a:pt x="0" y="95250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94" name="Shape 41394"/>
                        <wps:cNvSpPr/>
                        <wps:spPr>
                          <a:xfrm>
                            <a:off x="2132075" y="9146"/>
                            <a:ext cx="9148" cy="954022"/>
                          </a:xfrm>
                          <a:custGeom>
                            <a:avLst/>
                            <a:gdLst/>
                            <a:ahLst/>
                            <a:cxnLst/>
                            <a:rect l="0" t="0" r="0" b="0"/>
                            <a:pathLst>
                              <a:path w="9148" h="954022">
                                <a:moveTo>
                                  <a:pt x="0" y="0"/>
                                </a:moveTo>
                                <a:lnTo>
                                  <a:pt x="9148" y="0"/>
                                </a:lnTo>
                                <a:lnTo>
                                  <a:pt x="9148" y="954022"/>
                                </a:lnTo>
                                <a:lnTo>
                                  <a:pt x="0" y="9540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4" name="Shape 684"/>
                        <wps:cNvSpPr/>
                        <wps:spPr>
                          <a:xfrm>
                            <a:off x="2758439" y="199644"/>
                            <a:ext cx="0" cy="762000"/>
                          </a:xfrm>
                          <a:custGeom>
                            <a:avLst/>
                            <a:gdLst/>
                            <a:ahLst/>
                            <a:cxnLst/>
                            <a:rect l="0" t="0" r="0" b="0"/>
                            <a:pathLst>
                              <a:path h="762000">
                                <a:moveTo>
                                  <a:pt x="0" y="0"/>
                                </a:moveTo>
                                <a:lnTo>
                                  <a:pt x="0" y="76200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95" name="Shape 41395"/>
                        <wps:cNvSpPr/>
                        <wps:spPr>
                          <a:xfrm>
                            <a:off x="2759963" y="201168"/>
                            <a:ext cx="9144" cy="762000"/>
                          </a:xfrm>
                          <a:custGeom>
                            <a:avLst/>
                            <a:gdLst/>
                            <a:ahLst/>
                            <a:cxnLst/>
                            <a:rect l="0" t="0" r="0" b="0"/>
                            <a:pathLst>
                              <a:path w="9144" h="762000">
                                <a:moveTo>
                                  <a:pt x="0" y="0"/>
                                </a:moveTo>
                                <a:lnTo>
                                  <a:pt x="9144" y="0"/>
                                </a:lnTo>
                                <a:lnTo>
                                  <a:pt x="9144" y="762000"/>
                                </a:lnTo>
                                <a:lnTo>
                                  <a:pt x="0" y="7620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6" name="Shape 686"/>
                        <wps:cNvSpPr/>
                        <wps:spPr>
                          <a:xfrm>
                            <a:off x="370331" y="952500"/>
                            <a:ext cx="3854196" cy="0"/>
                          </a:xfrm>
                          <a:custGeom>
                            <a:avLst/>
                            <a:gdLst/>
                            <a:ahLst/>
                            <a:cxnLst/>
                            <a:rect l="0" t="0" r="0" b="0"/>
                            <a:pathLst>
                              <a:path w="3854196">
                                <a:moveTo>
                                  <a:pt x="0" y="0"/>
                                </a:moveTo>
                                <a:lnTo>
                                  <a:pt x="3854196"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96" name="Shape 41396"/>
                        <wps:cNvSpPr/>
                        <wps:spPr>
                          <a:xfrm>
                            <a:off x="371855" y="954025"/>
                            <a:ext cx="3854196" cy="9144"/>
                          </a:xfrm>
                          <a:custGeom>
                            <a:avLst/>
                            <a:gdLst/>
                            <a:ahLst/>
                            <a:cxnLst/>
                            <a:rect l="0" t="0" r="0" b="0"/>
                            <a:pathLst>
                              <a:path w="3854196" h="9144">
                                <a:moveTo>
                                  <a:pt x="0" y="0"/>
                                </a:moveTo>
                                <a:lnTo>
                                  <a:pt x="3854196" y="0"/>
                                </a:lnTo>
                                <a:lnTo>
                                  <a:pt x="3854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8" name="Shape 688"/>
                        <wps:cNvSpPr/>
                        <wps:spPr>
                          <a:xfrm>
                            <a:off x="4215383" y="9144"/>
                            <a:ext cx="0" cy="952500"/>
                          </a:xfrm>
                          <a:custGeom>
                            <a:avLst/>
                            <a:gdLst/>
                            <a:ahLst/>
                            <a:cxnLst/>
                            <a:rect l="0" t="0" r="0" b="0"/>
                            <a:pathLst>
                              <a:path h="952500">
                                <a:moveTo>
                                  <a:pt x="0" y="0"/>
                                </a:moveTo>
                                <a:lnTo>
                                  <a:pt x="0" y="95250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397" name="Shape 41397"/>
                        <wps:cNvSpPr/>
                        <wps:spPr>
                          <a:xfrm>
                            <a:off x="4215383" y="9146"/>
                            <a:ext cx="10666" cy="954022"/>
                          </a:xfrm>
                          <a:custGeom>
                            <a:avLst/>
                            <a:gdLst/>
                            <a:ahLst/>
                            <a:cxnLst/>
                            <a:rect l="0" t="0" r="0" b="0"/>
                            <a:pathLst>
                              <a:path w="10666" h="954022">
                                <a:moveTo>
                                  <a:pt x="0" y="0"/>
                                </a:moveTo>
                                <a:lnTo>
                                  <a:pt x="10666" y="0"/>
                                </a:lnTo>
                                <a:lnTo>
                                  <a:pt x="10666" y="954022"/>
                                </a:lnTo>
                                <a:lnTo>
                                  <a:pt x="0" y="9540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2759" style="width:361.92pt;height:90.84pt;position:absolute;z-index:-2147483559;mso-position-horizontal-relative:text;mso-position-horizontal:absolute;margin-left:0.727844pt;mso-position-vertical-relative:text;margin-top:-31.4466pt;" coordsize="45963,11536">
                <v:shape id="Shape 41398" style="position:absolute;width:38633;height:2011;left:3627;top:0;" coordsize="3863340,201165" path="m0,0l3863340,0l3863340,201165l0,201165l0,0">
                  <v:stroke weight="0pt" endcap="flat" joinstyle="miter" miterlimit="10" on="false" color="#000000" opacity="0"/>
                  <v:fill on="true" color="#4f81bd"/>
                </v:shape>
                <v:shape id="Shape 41399" style="position:absolute;width:3810;height:2011;left:42153;top:0;" coordsize="381000,201165" path="m0,0l381000,0l381000,201165l0,201165l0,0">
                  <v:stroke weight="0pt" endcap="flat" joinstyle="miter" miterlimit="10" on="false" color="#000000" opacity="0"/>
                  <v:fill on="true" color="#ffffff"/>
                </v:shape>
                <v:shape id="Shape 41400" style="position:absolute;width:45963;height:9631;left:0;top:1905;" coordsize="4596384,963165" path="m0,0l4596384,0l4596384,963165l0,963165l0,0">
                  <v:stroke weight="0pt" endcap="flat" joinstyle="miter" miterlimit="10" on="false" color="#000000" opacity="0"/>
                  <v:fill on="true" color="#ffffff"/>
                </v:shape>
                <v:shape id="Shape 670" style="position:absolute;width:38541;height:0;left:3703;top:0;" coordsize="3854196,0" path="m0,0l3854196,0">
                  <v:stroke weight="0.12pt" endcap="flat" joinstyle="miter" miterlimit="10" on="true" color="#000000"/>
                  <v:fill on="false" color="#000000" opacity="0"/>
                </v:shape>
                <v:shape id="Shape 41401" style="position:absolute;width:38541;height:91;left:3718;top:0;" coordsize="3854196,9144" path="m0,0l3854196,0l3854196,9144l0,9144l0,0">
                  <v:stroke weight="0pt" endcap="flat" joinstyle="miter" miterlimit="10" on="false" color="#000000" opacity="0"/>
                  <v:fill on="true" color="#000000"/>
                </v:shape>
                <v:shape id="Shape 672" style="position:absolute;width:38541;height:0;left:3703;top:1905;" coordsize="3854196,0" path="m0,0l3854196,0">
                  <v:stroke weight="0.12pt" endcap="flat" joinstyle="miter" miterlimit="10" on="true" color="#000000"/>
                  <v:fill on="false" color="#000000" opacity="0"/>
                </v:shape>
                <v:shape id="Shape 41402" style="position:absolute;width:38541;height:106;left:3718;top:1905;" coordsize="3854196,10666" path="m0,0l3854196,0l3854196,10666l0,10666l0,0">
                  <v:stroke weight="0pt" endcap="flat" joinstyle="miter" miterlimit="10" on="false" color="#000000" opacity="0"/>
                  <v:fill on="true" color="#000000"/>
                </v:shape>
                <v:shape id="Shape 674" style="position:absolute;width:38541;height:0;left:3703;top:3810;" coordsize="3854196,0" path="m0,0l3854196,0">
                  <v:stroke weight="0.12pt" endcap="flat" joinstyle="miter" miterlimit="10" on="true" color="#000000"/>
                  <v:fill on="false" color="#000000" opacity="0"/>
                </v:shape>
                <v:shape id="Shape 41403" style="position:absolute;width:38541;height:106;left:3718;top:3810;" coordsize="3854196,10666" path="m0,0l3854196,0l3854196,10666l0,10666l0,0">
                  <v:stroke weight="0pt" endcap="flat" joinstyle="miter" miterlimit="10" on="false" color="#000000" opacity="0"/>
                  <v:fill on="true" color="#000000"/>
                </v:shape>
                <v:shape id="Shape 676" style="position:absolute;width:38541;height:0;left:3703;top:5715;" coordsize="3854196,0" path="m0,0l3854196,0">
                  <v:stroke weight="0.12pt" endcap="flat" joinstyle="miter" miterlimit="10" on="true" color="#000000"/>
                  <v:fill on="false" color="#000000" opacity="0"/>
                </v:shape>
                <v:shape id="Shape 41404" style="position:absolute;width:38541;height:106;left:3718;top:5715;" coordsize="3854196,10666" path="m0,0l3854196,0l3854196,10666l0,10666l0,0">
                  <v:stroke weight="0pt" endcap="flat" joinstyle="miter" miterlimit="10" on="false" color="#000000" opacity="0"/>
                  <v:fill on="true" color="#000000"/>
                </v:shape>
                <v:shape id="Shape 678" style="position:absolute;width:38541;height:0;left:3703;top:7620;" coordsize="3854196,0" path="m0,0l3854196,0">
                  <v:stroke weight="0.12pt" endcap="flat" joinstyle="miter" miterlimit="10" on="true" color="#000000"/>
                  <v:fill on="false" color="#000000" opacity="0"/>
                </v:shape>
                <v:shape id="Shape 41405" style="position:absolute;width:38541;height:91;left:3718;top:7635;" coordsize="3854196,9144" path="m0,0l3854196,0l3854196,9144l0,9144l0,0">
                  <v:stroke weight="0pt" endcap="flat" joinstyle="miter" miterlimit="10" on="false" color="#000000" opacity="0"/>
                  <v:fill on="true" color="#000000"/>
                </v:shape>
                <v:shape id="Shape 680" style="position:absolute;width:0;height:9616;left:3611;top:0;" coordsize="0,961644" path="m0,0l0,961644">
                  <v:stroke weight="0.12pt" endcap="flat" joinstyle="miter" miterlimit="10" on="true" color="#000000"/>
                  <v:fill on="false" color="#000000" opacity="0"/>
                </v:shape>
                <v:shape id="Shape 41406" style="position:absolute;width:91;height:9631;left:3627;top:0;" coordsize="9144,963165" path="m0,0l9144,0l9144,963165l0,963165l0,0">
                  <v:stroke weight="0pt" endcap="flat" joinstyle="miter" miterlimit="10" on="false" color="#000000" opacity="0"/>
                  <v:fill on="true" color="#000000"/>
                </v:shape>
                <v:shape id="Shape 682" style="position:absolute;width:0;height:9525;left:21305;top:91;" coordsize="0,952500" path="m0,0l0,952500">
                  <v:stroke weight="0.12pt" endcap="flat" joinstyle="miter" miterlimit="10" on="true" color="#000000"/>
                  <v:fill on="false" color="#000000" opacity="0"/>
                </v:shape>
                <v:shape id="Shape 41407" style="position:absolute;width:91;height:9540;left:21320;top:91;" coordsize="9148,954022" path="m0,0l9148,0l9148,954022l0,954022l0,0">
                  <v:stroke weight="0pt" endcap="flat" joinstyle="miter" miterlimit="10" on="false" color="#000000" opacity="0"/>
                  <v:fill on="true" color="#000000"/>
                </v:shape>
                <v:shape id="Shape 684" style="position:absolute;width:0;height:7620;left:27584;top:1996;" coordsize="0,762000" path="m0,0l0,762000">
                  <v:stroke weight="0.12pt" endcap="flat" joinstyle="miter" miterlimit="10" on="true" color="#000000"/>
                  <v:fill on="false" color="#000000" opacity="0"/>
                </v:shape>
                <v:shape id="Shape 41408" style="position:absolute;width:91;height:7620;left:27599;top:2011;" coordsize="9144,762000" path="m0,0l9144,0l9144,762000l0,762000l0,0">
                  <v:stroke weight="0pt" endcap="flat" joinstyle="miter" miterlimit="10" on="false" color="#000000" opacity="0"/>
                  <v:fill on="true" color="#000000"/>
                </v:shape>
                <v:shape id="Shape 686" style="position:absolute;width:38541;height:0;left:3703;top:9525;" coordsize="3854196,0" path="m0,0l3854196,0">
                  <v:stroke weight="0.12pt" endcap="flat" joinstyle="miter" miterlimit="10" on="true" color="#000000"/>
                  <v:fill on="false" color="#000000" opacity="0"/>
                </v:shape>
                <v:shape id="Shape 41409" style="position:absolute;width:38541;height:91;left:3718;top:9540;" coordsize="3854196,9144" path="m0,0l3854196,0l3854196,9144l0,9144l0,0">
                  <v:stroke weight="0pt" endcap="flat" joinstyle="miter" miterlimit="10" on="false" color="#000000" opacity="0"/>
                  <v:fill on="true" color="#000000"/>
                </v:shape>
                <v:shape id="Shape 688" style="position:absolute;width:0;height:9525;left:42153;top:91;" coordsize="0,952500" path="m0,0l0,952500">
                  <v:stroke weight="0.12pt" endcap="flat" joinstyle="miter" miterlimit="10" on="true" color="#000000"/>
                  <v:fill on="false" color="#000000" opacity="0"/>
                </v:shape>
                <v:shape id="Shape 41410" style="position:absolute;width:106;height:9540;left:42153;top:91;" coordsize="10666,954022" path="m0,0l10666,0l10666,954022l0,954022l0,0">
                  <v:stroke weight="0pt" endcap="flat" joinstyle="miter" miterlimit="10" on="false" color="#000000" opacity="0"/>
                  <v:fill on="true" color="#000000"/>
                </v:shape>
              </v:group>
            </w:pict>
          </mc:Fallback>
        </mc:AlternateContent>
      </w:r>
      <w:r>
        <w:rPr>
          <w:rFonts w:ascii="Arial" w:eastAsia="Arial" w:hAnsi="Arial" w:cs="Arial"/>
          <w:sz w:val="23"/>
        </w:rPr>
        <w:t>Sep 16, 1929 - Jun 1, 1932</w:t>
      </w:r>
      <w:r>
        <w:rPr>
          <w:rFonts w:ascii="Arial" w:eastAsia="Arial" w:hAnsi="Arial" w:cs="Arial"/>
          <w:sz w:val="23"/>
        </w:rPr>
        <w:tab/>
        <w:t>-86%</w:t>
      </w:r>
      <w:r>
        <w:rPr>
          <w:rFonts w:ascii="Arial" w:eastAsia="Arial" w:hAnsi="Arial" w:cs="Arial"/>
          <w:sz w:val="23"/>
        </w:rPr>
        <w:tab/>
        <w:t>-16% Mar 24, 2000 - Oct 9, 2002</w:t>
      </w:r>
      <w:r>
        <w:rPr>
          <w:rFonts w:ascii="Arial" w:eastAsia="Arial" w:hAnsi="Arial" w:cs="Arial"/>
          <w:sz w:val="23"/>
        </w:rPr>
        <w:tab/>
        <w:t>-47%</w:t>
      </w:r>
      <w:r>
        <w:rPr>
          <w:rFonts w:ascii="Arial" w:eastAsia="Arial" w:hAnsi="Arial" w:cs="Arial"/>
          <w:sz w:val="23"/>
        </w:rPr>
        <w:tab/>
        <w:t>-13%</w:t>
      </w:r>
    </w:p>
    <w:p w:rsidR="00583ED9" w:rsidRDefault="0013764D">
      <w:pPr>
        <w:tabs>
          <w:tab w:val="center" w:pos="1869"/>
          <w:tab w:val="center" w:pos="3884"/>
          <w:tab w:val="center" w:pos="5518"/>
        </w:tabs>
        <w:spacing w:after="111" w:line="259" w:lineRule="auto"/>
        <w:ind w:left="0" w:right="0" w:firstLine="0"/>
        <w:jc w:val="left"/>
      </w:pPr>
      <w:r>
        <w:rPr>
          <w:rFonts w:ascii="Calibri" w:eastAsia="Calibri" w:hAnsi="Calibri" w:cs="Calibri"/>
        </w:rPr>
        <w:tab/>
      </w:r>
      <w:r>
        <w:rPr>
          <w:rFonts w:ascii="Arial" w:eastAsia="Arial" w:hAnsi="Arial" w:cs="Arial"/>
          <w:sz w:val="23"/>
        </w:rPr>
        <w:t>Oct 9, 2007 - Mar 9, 2009</w:t>
      </w:r>
      <w:r>
        <w:rPr>
          <w:rFonts w:ascii="Arial" w:eastAsia="Arial" w:hAnsi="Arial" w:cs="Arial"/>
          <w:sz w:val="23"/>
        </w:rPr>
        <w:tab/>
        <w:t>-55%</w:t>
      </w:r>
      <w:r>
        <w:rPr>
          <w:rFonts w:ascii="Arial" w:eastAsia="Arial" w:hAnsi="Arial" w:cs="Arial"/>
          <w:sz w:val="23"/>
        </w:rPr>
        <w:tab/>
        <w:t>-10%</w:t>
      </w:r>
    </w:p>
    <w:p w:rsidR="00583ED9" w:rsidRDefault="0013764D">
      <w:pPr>
        <w:spacing w:after="163" w:line="259" w:lineRule="auto"/>
        <w:ind w:left="4758" w:right="0" w:firstLine="0"/>
        <w:jc w:val="center"/>
      </w:pPr>
      <w:r>
        <w:t xml:space="preserve"> </w:t>
      </w:r>
    </w:p>
    <w:p w:rsidR="00583ED9" w:rsidRDefault="0013764D">
      <w:pPr>
        <w:pStyle w:val="Heading1"/>
        <w:ind w:left="-5" w:right="0"/>
      </w:pPr>
      <w:r>
        <w:t xml:space="preserve">A Non-Random Walk Down Wall Street </w:t>
      </w:r>
    </w:p>
    <w:p w:rsidR="00583ED9" w:rsidRDefault="0013764D">
      <w:pPr>
        <w:spacing w:after="7"/>
        <w:ind w:left="-5" w:right="426"/>
      </w:pPr>
      <w:r>
        <w:t xml:space="preserve">Beyond being an effective risk management tool, Moving Averages also provide important clues about stock market behavior. If stock prices moved in a “random walk” as was asserted by Samuelson and others, trends would not persist and there would be no differentiation in behavior above and below </w:t>
      </w:r>
    </w:p>
    <w:p w:rsidR="00583ED9" w:rsidRDefault="0013764D">
      <w:pPr>
        <w:spacing w:after="196"/>
        <w:ind w:left="-5" w:right="426"/>
      </w:pPr>
      <w:r>
        <w:t>Moving Averages.</w:t>
      </w:r>
      <w:r>
        <w:rPr>
          <w:vertAlign w:val="superscript"/>
        </w:rPr>
        <w:footnoteReference w:id="16"/>
      </w:r>
      <w:r>
        <w:t xml:space="preserve"> We find that is not the case, affirming the work of Lo and MacKinlay in a “NonRandom Walk Down Wall Street.”</w:t>
      </w:r>
      <w:r>
        <w:rPr>
          <w:vertAlign w:val="superscript"/>
        </w:rPr>
        <w:footnoteReference w:id="17"/>
      </w:r>
      <w:r>
        <w:t xml:space="preserve"> </w:t>
      </w:r>
    </w:p>
    <w:p w:rsidR="00583ED9" w:rsidRDefault="0013764D">
      <w:pPr>
        <w:spacing w:after="213"/>
        <w:ind w:left="-5" w:right="426"/>
      </w:pPr>
      <w:r>
        <w:t>Chart 1 shows the annualized volatility of the S&amp;P 500 Index above and below various popular Moving Average time periods, going back to October 1928.  As confirmed by Monte Carlo simulations, irrespective of which Moving Average interval is used, the underlying finding remains the same: when stocks trade below their Moving Average, volatility going forward is considerably higher than when stocks trade above their Moving Average.</w:t>
      </w:r>
      <w:r>
        <w:rPr>
          <w:vertAlign w:val="superscript"/>
        </w:rPr>
        <w:t>20</w:t>
      </w:r>
      <w:r>
        <w:rPr>
          <w:b/>
        </w:rPr>
        <w:t xml:space="preserve"> </w:t>
      </w:r>
    </w:p>
    <w:p w:rsidR="00583ED9" w:rsidRDefault="0013764D">
      <w:pPr>
        <w:spacing w:after="103" w:line="259" w:lineRule="auto"/>
        <w:ind w:left="-1" w:right="388" w:firstLine="0"/>
        <w:jc w:val="right"/>
      </w:pPr>
      <w:r>
        <w:rPr>
          <w:noProof/>
        </w:rPr>
        <w:lastRenderedPageBreak/>
        <w:drawing>
          <wp:inline distT="0" distB="0" distL="0" distR="0">
            <wp:extent cx="5943601" cy="4026409"/>
            <wp:effectExtent l="0" t="0" r="0" b="0"/>
            <wp:docPr id="40046" name="Picture 40046"/>
            <wp:cNvGraphicFramePr/>
            <a:graphic xmlns:a="http://schemas.openxmlformats.org/drawingml/2006/main">
              <a:graphicData uri="http://schemas.openxmlformats.org/drawingml/2006/picture">
                <pic:pic xmlns:pic="http://schemas.openxmlformats.org/drawingml/2006/picture">
                  <pic:nvPicPr>
                    <pic:cNvPr id="40046" name="Picture 40046"/>
                    <pic:cNvPicPr/>
                  </pic:nvPicPr>
                  <pic:blipFill>
                    <a:blip r:embed="rId7"/>
                    <a:stretch>
                      <a:fillRect/>
                    </a:stretch>
                  </pic:blipFill>
                  <pic:spPr>
                    <a:xfrm>
                      <a:off x="0" y="0"/>
                      <a:ext cx="5943601" cy="4026409"/>
                    </a:xfrm>
                    <a:prstGeom prst="rect">
                      <a:avLst/>
                    </a:prstGeom>
                  </pic:spPr>
                </pic:pic>
              </a:graphicData>
            </a:graphic>
          </wp:inline>
        </w:drawing>
      </w:r>
      <w:r>
        <w:rPr>
          <w:b/>
        </w:rPr>
        <w:t xml:space="preserve"> </w:t>
      </w:r>
    </w:p>
    <w:p w:rsidR="00583ED9" w:rsidRDefault="0013764D">
      <w:pPr>
        <w:spacing w:after="2067"/>
        <w:ind w:left="-5" w:right="426"/>
      </w:pPr>
      <w:r>
        <w:t xml:space="preserve">We propose that there is a fundamental underpinning to this stark differentiation in behavior. Since 1928, the U.S. economy has experienced 14 recessions, spending approximately 19% of the time in contraction. In Chart 2, we see that during these recessionary periods, the S&amp;P 500 has traded below its 200-day Moving Average 69% of the time versus only 19% of the time during expansions. Meanwhile, during expansionary periods the S&amp;P 500 has traded above its 200-day Moving Average 81% of the time versus only 31% of the time in recession. The uncertainty in growth and inflation expectations that coincides with periods of economic weakness is in our view what leads to investor overreaction and increased beta volatility. </w:t>
      </w:r>
    </w:p>
    <w:p w:rsidR="00583ED9" w:rsidRDefault="0013764D">
      <w:pPr>
        <w:spacing w:after="0" w:line="259" w:lineRule="auto"/>
        <w:ind w:left="0" w:right="0" w:firstLine="0"/>
        <w:jc w:val="left"/>
      </w:pPr>
      <w:r>
        <w:rPr>
          <w:rFonts w:ascii="Calibri" w:eastAsia="Calibri" w:hAnsi="Calibri" w:cs="Calibri"/>
          <w:strike/>
        </w:rPr>
        <w:t xml:space="preserve">                                                         </w:t>
      </w:r>
    </w:p>
    <w:p w:rsidR="00583ED9" w:rsidRDefault="0013764D">
      <w:pPr>
        <w:spacing w:after="8" w:line="250" w:lineRule="auto"/>
        <w:ind w:left="-5" w:right="325"/>
        <w:jc w:val="left"/>
      </w:pPr>
      <w:r>
        <w:rPr>
          <w:rFonts w:ascii="Calibri" w:eastAsia="Calibri" w:hAnsi="Calibri" w:cs="Calibri"/>
          <w:sz w:val="20"/>
          <w:vertAlign w:val="superscript"/>
        </w:rPr>
        <w:t>20</w:t>
      </w:r>
      <w:r>
        <w:rPr>
          <w:rFonts w:ascii="Calibri" w:eastAsia="Calibri" w:hAnsi="Calibri" w:cs="Calibri"/>
          <w:sz w:val="20"/>
        </w:rPr>
        <w:t xml:space="preserve"> We observe a similar phenomenon in other markets, including Small Cap stocks, Commodities and High Yield </w:t>
      </w:r>
    </w:p>
    <w:p w:rsidR="00583ED9" w:rsidRDefault="0013764D">
      <w:pPr>
        <w:spacing w:after="8" w:line="250" w:lineRule="auto"/>
        <w:ind w:left="-5" w:right="325"/>
        <w:jc w:val="left"/>
      </w:pPr>
      <w:r>
        <w:rPr>
          <w:rFonts w:ascii="Calibri" w:eastAsia="Calibri" w:hAnsi="Calibri" w:cs="Calibri"/>
          <w:sz w:val="20"/>
        </w:rPr>
        <w:t xml:space="preserve">Bonds. The Russell 2000 Index has an annualized volatility of 14.7% above its 200-day moving average versus </w:t>
      </w:r>
    </w:p>
    <w:p w:rsidR="00583ED9" w:rsidRDefault="0013764D">
      <w:pPr>
        <w:spacing w:after="8" w:line="250" w:lineRule="auto"/>
        <w:ind w:left="-5" w:right="325"/>
        <w:jc w:val="left"/>
      </w:pPr>
      <w:r>
        <w:rPr>
          <w:rFonts w:ascii="Calibri" w:eastAsia="Calibri" w:hAnsi="Calibri" w:cs="Calibri"/>
          <w:sz w:val="20"/>
        </w:rPr>
        <w:t xml:space="preserve">26.5% below it (1979-2015). The CRB Commodities Index has an annualized volatility of 14.9% below its 200-day Moving Average versus 18.5% below it (1994-2015). The Merrill Lynch High Yield Index has an annualized volatility of 2.9% above its 200-day Moving average versus 7.2% below it (1990-2015). </w:t>
      </w:r>
    </w:p>
    <w:p w:rsidR="00583ED9" w:rsidRDefault="0013764D">
      <w:pPr>
        <w:spacing w:after="13" w:line="259" w:lineRule="auto"/>
        <w:ind w:left="-1" w:right="0" w:firstLine="0"/>
        <w:jc w:val="left"/>
      </w:pPr>
      <w:r>
        <w:rPr>
          <w:noProof/>
        </w:rPr>
        <w:drawing>
          <wp:inline distT="0" distB="0" distL="0" distR="0">
            <wp:extent cx="5943601" cy="3416808"/>
            <wp:effectExtent l="0" t="0" r="0" b="0"/>
            <wp:docPr id="40048" name="Picture 40048"/>
            <wp:cNvGraphicFramePr/>
            <a:graphic xmlns:a="http://schemas.openxmlformats.org/drawingml/2006/main">
              <a:graphicData uri="http://schemas.openxmlformats.org/drawingml/2006/picture">
                <pic:pic xmlns:pic="http://schemas.openxmlformats.org/drawingml/2006/picture">
                  <pic:nvPicPr>
                    <pic:cNvPr id="40048" name="Picture 40048"/>
                    <pic:cNvPicPr/>
                  </pic:nvPicPr>
                  <pic:blipFill>
                    <a:blip r:embed="rId8"/>
                    <a:stretch>
                      <a:fillRect/>
                    </a:stretch>
                  </pic:blipFill>
                  <pic:spPr>
                    <a:xfrm>
                      <a:off x="0" y="0"/>
                      <a:ext cx="5943601" cy="3416808"/>
                    </a:xfrm>
                    <a:prstGeom prst="rect">
                      <a:avLst/>
                    </a:prstGeom>
                  </pic:spPr>
                </pic:pic>
              </a:graphicData>
            </a:graphic>
          </wp:inline>
        </w:drawing>
      </w:r>
    </w:p>
    <w:p w:rsidR="00583ED9" w:rsidRDefault="0013764D">
      <w:pPr>
        <w:ind w:left="-5" w:right="426"/>
      </w:pPr>
      <w:r>
        <w:t xml:space="preserve">This is important because high volatility and uncertainty have not typically been constructive for equity markets. We can observe this tendency in Chart 3 which shows the significant disparity in S&amp;P 500 returns between periods when it is above and below various Moving Averages. </w:t>
      </w:r>
    </w:p>
    <w:p w:rsidR="00583ED9" w:rsidRDefault="0013764D">
      <w:pPr>
        <w:spacing w:after="103" w:line="259" w:lineRule="auto"/>
        <w:ind w:left="0" w:right="388" w:firstLine="0"/>
        <w:jc w:val="right"/>
      </w:pPr>
      <w:r>
        <w:rPr>
          <w:noProof/>
        </w:rPr>
        <w:drawing>
          <wp:inline distT="0" distB="0" distL="0" distR="0">
            <wp:extent cx="5943600" cy="3468624"/>
            <wp:effectExtent l="0" t="0" r="0" b="0"/>
            <wp:docPr id="3199" name="Picture 3199"/>
            <wp:cNvGraphicFramePr/>
            <a:graphic xmlns:a="http://schemas.openxmlformats.org/drawingml/2006/main">
              <a:graphicData uri="http://schemas.openxmlformats.org/drawingml/2006/picture">
                <pic:pic xmlns:pic="http://schemas.openxmlformats.org/drawingml/2006/picture">
                  <pic:nvPicPr>
                    <pic:cNvPr id="3199" name="Picture 3199"/>
                    <pic:cNvPicPr/>
                  </pic:nvPicPr>
                  <pic:blipFill>
                    <a:blip r:embed="rId9"/>
                    <a:stretch>
                      <a:fillRect/>
                    </a:stretch>
                  </pic:blipFill>
                  <pic:spPr>
                    <a:xfrm>
                      <a:off x="0" y="0"/>
                      <a:ext cx="5943600" cy="3468624"/>
                    </a:xfrm>
                    <a:prstGeom prst="rect">
                      <a:avLst/>
                    </a:prstGeom>
                  </pic:spPr>
                </pic:pic>
              </a:graphicData>
            </a:graphic>
          </wp:inline>
        </w:drawing>
      </w:r>
      <w:r>
        <w:t xml:space="preserve"> </w:t>
      </w:r>
    </w:p>
    <w:p w:rsidR="00583ED9" w:rsidRDefault="0013764D">
      <w:pPr>
        <w:ind w:left="-5" w:right="426"/>
      </w:pPr>
      <w:r>
        <w:t xml:space="preserve">Viewing the Moving Average as a volatility indicator more so than a trend identifier helps explain how Moving Average strategies can underperform in strong equity bull markets. If the market is in an unrelenting up phase, a decline below the Moving Average results in a sell trigger which ends up being a false positive, resulting in missing out on subsequent returns for that moment in time.  Over the course of a full economic and market cycle, however, where uptrends are interrupted by periods of higher volatility, the Moving Average can help limit equity exposure to environments which most favor return generation. The key component to exploiting the Moving Average in strategy form is less about being exposed to equities above it, but rather in avoiding higher equity volatility below it.  </w:t>
      </w:r>
    </w:p>
    <w:p w:rsidR="00583ED9" w:rsidRDefault="0013764D">
      <w:pPr>
        <w:ind w:left="-5" w:right="426"/>
      </w:pPr>
      <w:r>
        <w:t>More so than that, Moving Averages can help investors mitigate the potential for loss aversion to result in sub-optimal portfolio decision making.  Chart 4 shows that historically, the worst 1% of trading days have occurred far more often than not below the Moving Average.  Included in this list are the two worst days in market history: October 19</w:t>
      </w:r>
      <w:r>
        <w:rPr>
          <w:vertAlign w:val="superscript"/>
        </w:rPr>
        <w:t>th</w:t>
      </w:r>
      <w:r>
        <w:t xml:space="preserve"> in 1987 and October 28</w:t>
      </w:r>
      <w:r>
        <w:rPr>
          <w:vertAlign w:val="superscript"/>
        </w:rPr>
        <w:t>th</w:t>
      </w:r>
      <w:r>
        <w:t xml:space="preserve"> in 1929. Entering both of these historic days, the market was already trading below all of its major Moving Averages (10-day through 200-day).  While not of use for true buy and hold investors with an infinite time horizon, to the extent that Moving Averages can help sidestep such extreme down days, the power of the indicator remains in mitigating downside more so than participating in the upside. </w:t>
      </w:r>
    </w:p>
    <w:p w:rsidR="00583ED9" w:rsidRDefault="0013764D">
      <w:pPr>
        <w:spacing w:after="103" w:line="259" w:lineRule="auto"/>
        <w:ind w:left="-1" w:right="388" w:firstLine="0"/>
        <w:jc w:val="right"/>
      </w:pPr>
      <w:r>
        <w:rPr>
          <w:noProof/>
        </w:rPr>
        <w:drawing>
          <wp:inline distT="0" distB="0" distL="0" distR="0">
            <wp:extent cx="5943601" cy="4026408"/>
            <wp:effectExtent l="0" t="0" r="0" b="0"/>
            <wp:docPr id="40050" name="Picture 40050"/>
            <wp:cNvGraphicFramePr/>
            <a:graphic xmlns:a="http://schemas.openxmlformats.org/drawingml/2006/main">
              <a:graphicData uri="http://schemas.openxmlformats.org/drawingml/2006/picture">
                <pic:pic xmlns:pic="http://schemas.openxmlformats.org/drawingml/2006/picture">
                  <pic:nvPicPr>
                    <pic:cNvPr id="40050" name="Picture 40050"/>
                    <pic:cNvPicPr/>
                  </pic:nvPicPr>
                  <pic:blipFill>
                    <a:blip r:embed="rId10"/>
                    <a:stretch>
                      <a:fillRect/>
                    </a:stretch>
                  </pic:blipFill>
                  <pic:spPr>
                    <a:xfrm>
                      <a:off x="0" y="0"/>
                      <a:ext cx="5943601" cy="4026408"/>
                    </a:xfrm>
                    <a:prstGeom prst="rect">
                      <a:avLst/>
                    </a:prstGeom>
                  </pic:spPr>
                </pic:pic>
              </a:graphicData>
            </a:graphic>
          </wp:inline>
        </w:drawing>
      </w:r>
      <w:r>
        <w:t xml:space="preserve"> </w:t>
      </w:r>
    </w:p>
    <w:p w:rsidR="00583ED9" w:rsidRDefault="0013764D">
      <w:pPr>
        <w:ind w:left="-5" w:right="426"/>
      </w:pPr>
      <w:r>
        <w:t xml:space="preserve">Extreme down days are consistent with investor fear and overreaction, while gradual movements higher are characterized by investor underreaction which is well documented in academic literature related to behavioral finance.  Important to this dynamic is the likelihood of consecutive up days depending on whether the market is above or below its Moving Average.  Chart 5 illustrates that the S&amp;P 500 is much more likely to experience consecutive up days when it is above its Moving Average than below it. </w:t>
      </w:r>
    </w:p>
    <w:p w:rsidR="00583ED9" w:rsidRDefault="0013764D">
      <w:pPr>
        <w:spacing w:after="103" w:line="259" w:lineRule="auto"/>
        <w:ind w:left="0" w:right="388" w:firstLine="0"/>
        <w:jc w:val="right"/>
      </w:pPr>
      <w:r>
        <w:rPr>
          <w:noProof/>
        </w:rPr>
        <w:drawing>
          <wp:inline distT="0" distB="0" distL="0" distR="0">
            <wp:extent cx="5943600" cy="3322320"/>
            <wp:effectExtent l="0" t="0" r="0" b="0"/>
            <wp:docPr id="4603" name="Picture 4603"/>
            <wp:cNvGraphicFramePr/>
            <a:graphic xmlns:a="http://schemas.openxmlformats.org/drawingml/2006/main">
              <a:graphicData uri="http://schemas.openxmlformats.org/drawingml/2006/picture">
                <pic:pic xmlns:pic="http://schemas.openxmlformats.org/drawingml/2006/picture">
                  <pic:nvPicPr>
                    <pic:cNvPr id="4603" name="Picture 4603"/>
                    <pic:cNvPicPr/>
                  </pic:nvPicPr>
                  <pic:blipFill>
                    <a:blip r:embed="rId11"/>
                    <a:stretch>
                      <a:fillRect/>
                    </a:stretch>
                  </pic:blipFill>
                  <pic:spPr>
                    <a:xfrm>
                      <a:off x="0" y="0"/>
                      <a:ext cx="5943600" cy="3322320"/>
                    </a:xfrm>
                    <a:prstGeom prst="rect">
                      <a:avLst/>
                    </a:prstGeom>
                  </pic:spPr>
                </pic:pic>
              </a:graphicData>
            </a:graphic>
          </wp:inline>
        </w:drawing>
      </w:r>
      <w:r>
        <w:t xml:space="preserve"> </w:t>
      </w:r>
    </w:p>
    <w:p w:rsidR="00583ED9" w:rsidRDefault="0013764D">
      <w:pPr>
        <w:spacing w:after="226"/>
        <w:ind w:left="-5" w:right="426"/>
      </w:pPr>
      <w:r>
        <w:t>This suggests that we should view the stock market as not simply being in a trend when above the Moving Average, but rather in an environment which favors lower volatility and higher potential for consecutive positive returns.  These are the two characteristics which are of critical importance for a strategy which utilizes leverage.</w:t>
      </w:r>
      <w:r>
        <w:rPr>
          <w:b/>
        </w:rPr>
        <w:t xml:space="preserve"> </w:t>
      </w:r>
    </w:p>
    <w:p w:rsidR="00583ED9" w:rsidRDefault="0013764D">
      <w:pPr>
        <w:pStyle w:val="Heading1"/>
        <w:ind w:left="-5" w:right="0"/>
      </w:pPr>
      <w:r>
        <w:t xml:space="preserve">The Leverage Rotation Strategy </w:t>
      </w:r>
    </w:p>
    <w:p w:rsidR="00583ED9" w:rsidRDefault="0013764D">
      <w:pPr>
        <w:ind w:left="-5" w:right="426"/>
      </w:pPr>
      <w:r>
        <w:t xml:space="preserve">We have established that leverage performs best when in a low volatility environment with a higher probability of positive performance streaks.  By extension, it performs worst during periods of extreme volatility and choppier asset class behavior. </w:t>
      </w:r>
    </w:p>
    <w:p w:rsidR="00583ED9" w:rsidRDefault="0013764D">
      <w:pPr>
        <w:ind w:left="-5" w:right="426"/>
      </w:pPr>
      <w:r>
        <w:t xml:space="preserve">With this knowledge, our systematic Leverage Rotation Strategy (“LRS”) is as follows: </w:t>
      </w:r>
    </w:p>
    <w:p w:rsidR="00583ED9" w:rsidRDefault="0013764D">
      <w:pPr>
        <w:spacing w:after="162" w:line="256" w:lineRule="auto"/>
        <w:ind w:left="715" w:right="1"/>
        <w:jc w:val="left"/>
      </w:pPr>
      <w:r>
        <w:rPr>
          <w:i/>
        </w:rPr>
        <w:t xml:space="preserve">When the S&amp;P 500 Index closes above its Moving Average, rotate into the S&amp;P 500 and use leverage to magnify returns. </w:t>
      </w:r>
    </w:p>
    <w:p w:rsidR="00583ED9" w:rsidRDefault="0013764D">
      <w:pPr>
        <w:spacing w:after="162" w:line="256" w:lineRule="auto"/>
        <w:ind w:left="715" w:right="1"/>
        <w:jc w:val="left"/>
      </w:pPr>
      <w:r>
        <w:rPr>
          <w:i/>
        </w:rPr>
        <w:t xml:space="preserve">When the S&amp;P 500 Index closes below its Moving Average, rotate into Treasury bills to manage risk. </w:t>
      </w:r>
    </w:p>
    <w:p w:rsidR="00583ED9" w:rsidRDefault="0013764D">
      <w:pPr>
        <w:ind w:left="-5" w:right="426"/>
      </w:pPr>
      <w:r>
        <w:t xml:space="preserve">Before illustrating the results of the LRS, it is important to examine how an unleveraged timing strategy based on the Moving Averages alone performs going back to 1928. The data is summarized in Table 6.  Note that the Moving Average rule results in higher risk-adjusted performance and lower drawdowns versus buy and hold, generating significant positive alpha in all Moving Average periods examined (10day through 200-day). </w:t>
      </w:r>
    </w:p>
    <w:p w:rsidR="00583ED9" w:rsidRDefault="0013764D">
      <w:pPr>
        <w:spacing w:after="158" w:line="259" w:lineRule="auto"/>
        <w:ind w:left="0" w:right="0" w:firstLine="0"/>
        <w:jc w:val="left"/>
      </w:pPr>
      <w:r>
        <w:t xml:space="preserve"> </w:t>
      </w:r>
    </w:p>
    <w:p w:rsidR="00583ED9" w:rsidRDefault="0013764D">
      <w:pPr>
        <w:spacing w:after="156" w:line="259" w:lineRule="auto"/>
        <w:ind w:left="0" w:right="0" w:firstLine="0"/>
        <w:jc w:val="left"/>
      </w:pPr>
      <w:r>
        <w:t xml:space="preserve"> </w:t>
      </w:r>
    </w:p>
    <w:p w:rsidR="00583ED9" w:rsidRDefault="0013764D">
      <w:pPr>
        <w:spacing w:after="0" w:line="259" w:lineRule="auto"/>
        <w:ind w:left="0" w:right="0" w:firstLine="0"/>
        <w:jc w:val="left"/>
      </w:pPr>
      <w:r>
        <w:t xml:space="preserve"> </w:t>
      </w:r>
    </w:p>
    <w:p w:rsidR="00583ED9" w:rsidRDefault="0013764D">
      <w:pPr>
        <w:spacing w:after="161" w:line="259" w:lineRule="auto"/>
        <w:ind w:left="0" w:right="0" w:firstLine="0"/>
        <w:jc w:val="left"/>
      </w:pPr>
      <w:r>
        <w:t xml:space="preserve"> </w:t>
      </w:r>
    </w:p>
    <w:p w:rsidR="00583ED9" w:rsidRDefault="0013764D">
      <w:pPr>
        <w:spacing w:after="0" w:line="259" w:lineRule="auto"/>
        <w:ind w:right="440"/>
        <w:jc w:val="center"/>
      </w:pPr>
      <w:r>
        <w:rPr>
          <w:b/>
        </w:rPr>
        <w:t xml:space="preserve">Table 6: Unleveraged Buy and Hold versus Unleveraged Moving Average Timing </w:t>
      </w:r>
    </w:p>
    <w:p w:rsidR="00583ED9" w:rsidRDefault="0013764D">
      <w:pPr>
        <w:spacing w:after="40" w:line="259" w:lineRule="auto"/>
        <w:ind w:right="443"/>
        <w:jc w:val="center"/>
      </w:pPr>
      <w:r>
        <w:rPr>
          <w:b/>
        </w:rPr>
        <w:t xml:space="preserve">(October 1928 – October 2015) </w:t>
      </w:r>
    </w:p>
    <w:tbl>
      <w:tblPr>
        <w:tblStyle w:val="TableGrid"/>
        <w:tblW w:w="9343" w:type="dxa"/>
        <w:tblInd w:w="15" w:type="dxa"/>
        <w:tblCellMar>
          <w:top w:w="20" w:type="dxa"/>
          <w:right w:w="115" w:type="dxa"/>
        </w:tblCellMar>
        <w:tblLook w:val="04A0" w:firstRow="1" w:lastRow="0" w:firstColumn="1" w:lastColumn="0" w:noHBand="0" w:noVBand="1"/>
      </w:tblPr>
      <w:tblGrid>
        <w:gridCol w:w="480"/>
        <w:gridCol w:w="2119"/>
        <w:gridCol w:w="1233"/>
        <w:gridCol w:w="1070"/>
        <w:gridCol w:w="2881"/>
        <w:gridCol w:w="1138"/>
        <w:gridCol w:w="422"/>
      </w:tblGrid>
      <w:tr w:rsidR="00583ED9">
        <w:trPr>
          <w:trHeight w:val="314"/>
        </w:trPr>
        <w:tc>
          <w:tcPr>
            <w:tcW w:w="480" w:type="dxa"/>
            <w:tcBorders>
              <w:top w:val="nil"/>
              <w:left w:val="nil"/>
              <w:bottom w:val="nil"/>
              <w:right w:val="single" w:sz="6" w:space="0" w:color="000000"/>
            </w:tcBorders>
          </w:tcPr>
          <w:p w:rsidR="00583ED9" w:rsidRDefault="00583ED9">
            <w:pPr>
              <w:spacing w:after="160" w:line="259" w:lineRule="auto"/>
              <w:ind w:left="0" w:right="0" w:firstLine="0"/>
              <w:jc w:val="left"/>
            </w:pPr>
          </w:p>
        </w:tc>
        <w:tc>
          <w:tcPr>
            <w:tcW w:w="2119" w:type="dxa"/>
            <w:tcBorders>
              <w:top w:val="single" w:sz="7" w:space="0" w:color="000000"/>
              <w:left w:val="single" w:sz="6" w:space="0" w:color="000000"/>
              <w:bottom w:val="single" w:sz="7" w:space="0" w:color="000000"/>
              <w:right w:val="nil"/>
            </w:tcBorders>
            <w:shd w:val="clear" w:color="auto" w:fill="6893C6"/>
          </w:tcPr>
          <w:p w:rsidR="00583ED9" w:rsidRDefault="0013764D">
            <w:pPr>
              <w:spacing w:after="0" w:line="259" w:lineRule="auto"/>
              <w:ind w:left="55" w:right="0" w:firstLine="0"/>
              <w:jc w:val="left"/>
            </w:pPr>
            <w:r>
              <w:rPr>
                <w:rFonts w:ascii="Arial" w:eastAsia="Arial" w:hAnsi="Arial" w:cs="Arial"/>
                <w:b/>
                <w:sz w:val="24"/>
              </w:rPr>
              <w:t>Metric</w:t>
            </w:r>
          </w:p>
        </w:tc>
        <w:tc>
          <w:tcPr>
            <w:tcW w:w="1233" w:type="dxa"/>
            <w:tcBorders>
              <w:top w:val="single" w:sz="7" w:space="0" w:color="000000"/>
              <w:left w:val="nil"/>
              <w:bottom w:val="single" w:sz="7" w:space="0" w:color="000000"/>
              <w:right w:val="nil"/>
            </w:tcBorders>
            <w:shd w:val="clear" w:color="auto" w:fill="6893C6"/>
          </w:tcPr>
          <w:p w:rsidR="00583ED9" w:rsidRDefault="0013764D">
            <w:pPr>
              <w:spacing w:after="0" w:line="259" w:lineRule="auto"/>
              <w:ind w:left="0" w:right="0" w:firstLine="0"/>
              <w:jc w:val="left"/>
            </w:pPr>
            <w:r>
              <w:rPr>
                <w:rFonts w:ascii="Arial" w:eastAsia="Arial" w:hAnsi="Arial" w:cs="Arial"/>
                <w:b/>
                <w:sz w:val="24"/>
              </w:rPr>
              <w:t>S&amp;P 500</w:t>
            </w:r>
          </w:p>
        </w:tc>
        <w:tc>
          <w:tcPr>
            <w:tcW w:w="3951" w:type="dxa"/>
            <w:gridSpan w:val="2"/>
            <w:tcBorders>
              <w:top w:val="single" w:sz="7" w:space="0" w:color="000000"/>
              <w:left w:val="nil"/>
              <w:bottom w:val="single" w:sz="7" w:space="0" w:color="000000"/>
              <w:right w:val="nil"/>
            </w:tcBorders>
            <w:shd w:val="clear" w:color="auto" w:fill="6893C6"/>
          </w:tcPr>
          <w:p w:rsidR="00583ED9" w:rsidRDefault="0013764D">
            <w:pPr>
              <w:spacing w:after="0" w:line="259" w:lineRule="auto"/>
              <w:ind w:left="0" w:right="0" w:firstLine="0"/>
              <w:jc w:val="left"/>
            </w:pPr>
            <w:r>
              <w:rPr>
                <w:rFonts w:ascii="Arial" w:eastAsia="Arial" w:hAnsi="Arial" w:cs="Arial"/>
                <w:b/>
                <w:sz w:val="24"/>
              </w:rPr>
              <w:t>10-Day 20-Day 50-Day 100-Day</w:t>
            </w:r>
          </w:p>
        </w:tc>
        <w:tc>
          <w:tcPr>
            <w:tcW w:w="1138" w:type="dxa"/>
            <w:tcBorders>
              <w:top w:val="single" w:sz="7" w:space="0" w:color="000000"/>
              <w:left w:val="nil"/>
              <w:bottom w:val="single" w:sz="7" w:space="0" w:color="000000"/>
              <w:right w:val="single" w:sz="7" w:space="0" w:color="000000"/>
            </w:tcBorders>
            <w:shd w:val="clear" w:color="auto" w:fill="6893C6"/>
          </w:tcPr>
          <w:p w:rsidR="00583ED9" w:rsidRDefault="0013764D">
            <w:pPr>
              <w:spacing w:after="0" w:line="259" w:lineRule="auto"/>
              <w:ind w:left="0" w:right="0" w:firstLine="0"/>
              <w:jc w:val="left"/>
            </w:pPr>
            <w:r>
              <w:rPr>
                <w:rFonts w:ascii="Arial" w:eastAsia="Arial" w:hAnsi="Arial" w:cs="Arial"/>
                <w:b/>
                <w:sz w:val="24"/>
              </w:rPr>
              <w:t>200-Day</w:t>
            </w:r>
          </w:p>
        </w:tc>
        <w:tc>
          <w:tcPr>
            <w:tcW w:w="422" w:type="dxa"/>
            <w:tcBorders>
              <w:top w:val="nil"/>
              <w:left w:val="single" w:sz="7" w:space="0" w:color="000000"/>
              <w:bottom w:val="nil"/>
              <w:right w:val="nil"/>
            </w:tcBorders>
            <w:shd w:val="clear" w:color="auto" w:fill="FFFFFF"/>
          </w:tcPr>
          <w:p w:rsidR="00583ED9" w:rsidRDefault="00583ED9">
            <w:pPr>
              <w:spacing w:after="160" w:line="259" w:lineRule="auto"/>
              <w:ind w:left="0" w:right="0" w:firstLine="0"/>
              <w:jc w:val="left"/>
            </w:pPr>
          </w:p>
        </w:tc>
      </w:tr>
      <w:tr w:rsidR="00583ED9">
        <w:trPr>
          <w:trHeight w:val="312"/>
        </w:trPr>
        <w:tc>
          <w:tcPr>
            <w:tcW w:w="480" w:type="dxa"/>
            <w:vMerge w:val="restart"/>
            <w:tcBorders>
              <w:top w:val="nil"/>
              <w:left w:val="nil"/>
              <w:bottom w:val="nil"/>
              <w:right w:val="nil"/>
            </w:tcBorders>
            <w:shd w:val="clear" w:color="auto" w:fill="FFFFFF"/>
          </w:tcPr>
          <w:p w:rsidR="00583ED9" w:rsidRDefault="00583ED9">
            <w:pPr>
              <w:spacing w:after="160" w:line="259" w:lineRule="auto"/>
              <w:ind w:left="0" w:right="0" w:firstLine="0"/>
              <w:jc w:val="left"/>
            </w:pPr>
          </w:p>
        </w:tc>
        <w:tc>
          <w:tcPr>
            <w:tcW w:w="2119" w:type="dxa"/>
            <w:tcBorders>
              <w:top w:val="single" w:sz="7" w:space="0" w:color="000000"/>
              <w:left w:val="single" w:sz="6" w:space="0" w:color="000000"/>
              <w:bottom w:val="single" w:sz="7" w:space="0" w:color="000000"/>
              <w:right w:val="nil"/>
            </w:tcBorders>
            <w:shd w:val="clear" w:color="auto" w:fill="FFFFFF"/>
          </w:tcPr>
          <w:p w:rsidR="00583ED9" w:rsidRDefault="0013764D">
            <w:pPr>
              <w:spacing w:after="0" w:line="259" w:lineRule="auto"/>
              <w:ind w:left="55" w:right="0" w:firstLine="0"/>
              <w:jc w:val="left"/>
            </w:pPr>
            <w:r>
              <w:rPr>
                <w:rFonts w:ascii="Arial" w:eastAsia="Arial" w:hAnsi="Arial" w:cs="Arial"/>
                <w:sz w:val="24"/>
              </w:rPr>
              <w:t>Annual Return</w:t>
            </w:r>
          </w:p>
        </w:tc>
        <w:tc>
          <w:tcPr>
            <w:tcW w:w="1233" w:type="dxa"/>
            <w:tcBorders>
              <w:top w:val="single" w:sz="7" w:space="0" w:color="000000"/>
              <w:left w:val="nil"/>
              <w:bottom w:val="single" w:sz="7" w:space="0" w:color="000000"/>
              <w:right w:val="nil"/>
            </w:tcBorders>
            <w:shd w:val="clear" w:color="auto" w:fill="FFFFFF"/>
          </w:tcPr>
          <w:p w:rsidR="00583ED9" w:rsidRDefault="0013764D">
            <w:pPr>
              <w:spacing w:after="0" w:line="259" w:lineRule="auto"/>
              <w:ind w:left="269" w:right="0" w:firstLine="0"/>
              <w:jc w:val="left"/>
            </w:pPr>
            <w:r>
              <w:rPr>
                <w:rFonts w:ascii="Arial" w:eastAsia="Arial" w:hAnsi="Arial" w:cs="Arial"/>
                <w:sz w:val="24"/>
              </w:rPr>
              <w:t>9.1%</w:t>
            </w:r>
          </w:p>
        </w:tc>
        <w:tc>
          <w:tcPr>
            <w:tcW w:w="1070" w:type="dxa"/>
            <w:tcBorders>
              <w:top w:val="single" w:sz="7" w:space="0" w:color="000000"/>
              <w:left w:val="nil"/>
              <w:bottom w:val="single" w:sz="7" w:space="0" w:color="000000"/>
              <w:right w:val="nil"/>
            </w:tcBorders>
            <w:shd w:val="clear" w:color="auto" w:fill="FFFFFF"/>
          </w:tcPr>
          <w:p w:rsidR="00583ED9" w:rsidRDefault="0013764D">
            <w:pPr>
              <w:spacing w:after="0" w:line="259" w:lineRule="auto"/>
              <w:ind w:left="89" w:right="0" w:firstLine="0"/>
              <w:jc w:val="left"/>
            </w:pPr>
            <w:r>
              <w:rPr>
                <w:rFonts w:ascii="Arial" w:eastAsia="Arial" w:hAnsi="Arial" w:cs="Arial"/>
                <w:sz w:val="24"/>
              </w:rPr>
              <w:t>11.7%</w:t>
            </w:r>
          </w:p>
        </w:tc>
        <w:tc>
          <w:tcPr>
            <w:tcW w:w="2880" w:type="dxa"/>
            <w:tcBorders>
              <w:top w:val="single" w:sz="7" w:space="0" w:color="000000"/>
              <w:left w:val="nil"/>
              <w:bottom w:val="single" w:sz="7" w:space="0" w:color="000000"/>
              <w:right w:val="nil"/>
            </w:tcBorders>
            <w:shd w:val="clear" w:color="auto" w:fill="FFFFFF"/>
          </w:tcPr>
          <w:p w:rsidR="00583ED9" w:rsidRDefault="0013764D">
            <w:pPr>
              <w:tabs>
                <w:tab w:val="center" w:pos="1286"/>
                <w:tab w:val="center" w:pos="2205"/>
              </w:tabs>
              <w:spacing w:after="0" w:line="259" w:lineRule="auto"/>
              <w:ind w:left="0" w:right="0" w:firstLine="0"/>
              <w:jc w:val="left"/>
            </w:pPr>
            <w:r>
              <w:rPr>
                <w:rFonts w:ascii="Arial" w:eastAsia="Arial" w:hAnsi="Arial" w:cs="Arial"/>
                <w:sz w:val="24"/>
              </w:rPr>
              <w:t>10.4%</w:t>
            </w:r>
            <w:r>
              <w:rPr>
                <w:rFonts w:ascii="Arial" w:eastAsia="Arial" w:hAnsi="Arial" w:cs="Arial"/>
                <w:sz w:val="24"/>
              </w:rPr>
              <w:tab/>
              <w:t>10.3%</w:t>
            </w:r>
            <w:r>
              <w:rPr>
                <w:rFonts w:ascii="Arial" w:eastAsia="Arial" w:hAnsi="Arial" w:cs="Arial"/>
                <w:sz w:val="24"/>
              </w:rPr>
              <w:tab/>
              <w:t>10.8%</w:t>
            </w:r>
          </w:p>
        </w:tc>
        <w:tc>
          <w:tcPr>
            <w:tcW w:w="1138" w:type="dxa"/>
            <w:tcBorders>
              <w:top w:val="single" w:sz="7" w:space="0" w:color="000000"/>
              <w:left w:val="nil"/>
              <w:bottom w:val="single" w:sz="7" w:space="0" w:color="000000"/>
              <w:right w:val="single" w:sz="7" w:space="0" w:color="000000"/>
            </w:tcBorders>
            <w:shd w:val="clear" w:color="auto" w:fill="FFFFFF"/>
          </w:tcPr>
          <w:p w:rsidR="00583ED9" w:rsidRDefault="0013764D">
            <w:pPr>
              <w:spacing w:after="0" w:line="259" w:lineRule="auto"/>
              <w:ind w:left="134" w:right="0" w:firstLine="0"/>
              <w:jc w:val="left"/>
            </w:pPr>
            <w:r>
              <w:rPr>
                <w:rFonts w:ascii="Arial" w:eastAsia="Arial" w:hAnsi="Arial" w:cs="Arial"/>
                <w:sz w:val="24"/>
              </w:rPr>
              <w:t>10.9%</w:t>
            </w:r>
          </w:p>
        </w:tc>
        <w:tc>
          <w:tcPr>
            <w:tcW w:w="422" w:type="dxa"/>
            <w:vMerge w:val="restart"/>
            <w:tcBorders>
              <w:top w:val="nil"/>
              <w:left w:val="nil"/>
              <w:bottom w:val="nil"/>
              <w:right w:val="nil"/>
            </w:tcBorders>
            <w:shd w:val="clear" w:color="auto" w:fill="FFFFFF"/>
          </w:tcPr>
          <w:p w:rsidR="00583ED9" w:rsidRDefault="00583ED9">
            <w:pPr>
              <w:spacing w:after="160" w:line="259" w:lineRule="auto"/>
              <w:ind w:left="0" w:right="0" w:firstLine="0"/>
              <w:jc w:val="left"/>
            </w:pPr>
          </w:p>
        </w:tc>
      </w:tr>
      <w:tr w:rsidR="00583ED9">
        <w:trPr>
          <w:trHeight w:val="311"/>
        </w:trPr>
        <w:tc>
          <w:tcPr>
            <w:tcW w:w="0" w:type="auto"/>
            <w:vMerge/>
            <w:tcBorders>
              <w:top w:val="nil"/>
              <w:left w:val="nil"/>
              <w:bottom w:val="nil"/>
              <w:right w:val="nil"/>
            </w:tcBorders>
          </w:tcPr>
          <w:p w:rsidR="00583ED9" w:rsidRDefault="00583ED9">
            <w:pPr>
              <w:spacing w:after="160" w:line="259" w:lineRule="auto"/>
              <w:ind w:left="0" w:right="0" w:firstLine="0"/>
              <w:jc w:val="left"/>
            </w:pPr>
          </w:p>
        </w:tc>
        <w:tc>
          <w:tcPr>
            <w:tcW w:w="2119" w:type="dxa"/>
            <w:tcBorders>
              <w:top w:val="single" w:sz="7" w:space="0" w:color="000000"/>
              <w:left w:val="single" w:sz="6" w:space="0" w:color="000000"/>
              <w:bottom w:val="single" w:sz="6" w:space="0" w:color="000000"/>
              <w:right w:val="nil"/>
            </w:tcBorders>
            <w:shd w:val="clear" w:color="auto" w:fill="FFFFFF"/>
          </w:tcPr>
          <w:p w:rsidR="00583ED9" w:rsidRDefault="0013764D">
            <w:pPr>
              <w:spacing w:after="0" w:line="259" w:lineRule="auto"/>
              <w:ind w:left="55" w:right="0" w:firstLine="0"/>
              <w:jc w:val="left"/>
            </w:pPr>
            <w:r>
              <w:rPr>
                <w:rFonts w:ascii="Arial" w:eastAsia="Arial" w:hAnsi="Arial" w:cs="Arial"/>
                <w:sz w:val="24"/>
              </w:rPr>
              <w:t>Annual Volatility</w:t>
            </w:r>
          </w:p>
        </w:tc>
        <w:tc>
          <w:tcPr>
            <w:tcW w:w="1233" w:type="dxa"/>
            <w:tcBorders>
              <w:top w:val="single" w:sz="7" w:space="0" w:color="000000"/>
              <w:left w:val="nil"/>
              <w:bottom w:val="single" w:sz="6" w:space="0" w:color="000000"/>
              <w:right w:val="nil"/>
            </w:tcBorders>
            <w:shd w:val="clear" w:color="auto" w:fill="FFFFFF"/>
          </w:tcPr>
          <w:p w:rsidR="00583ED9" w:rsidRDefault="0013764D">
            <w:pPr>
              <w:spacing w:after="0" w:line="259" w:lineRule="auto"/>
              <w:ind w:left="194" w:right="0" w:firstLine="0"/>
              <w:jc w:val="left"/>
            </w:pPr>
            <w:r>
              <w:rPr>
                <w:rFonts w:ascii="Arial" w:eastAsia="Arial" w:hAnsi="Arial" w:cs="Arial"/>
                <w:sz w:val="24"/>
              </w:rPr>
              <w:t>18.9%</w:t>
            </w:r>
          </w:p>
        </w:tc>
        <w:tc>
          <w:tcPr>
            <w:tcW w:w="1070" w:type="dxa"/>
            <w:tcBorders>
              <w:top w:val="single" w:sz="7" w:space="0" w:color="000000"/>
              <w:left w:val="nil"/>
              <w:bottom w:val="single" w:sz="6" w:space="0" w:color="000000"/>
              <w:right w:val="nil"/>
            </w:tcBorders>
            <w:shd w:val="clear" w:color="auto" w:fill="FFFFFF"/>
          </w:tcPr>
          <w:p w:rsidR="00583ED9" w:rsidRDefault="0013764D">
            <w:pPr>
              <w:spacing w:after="0" w:line="259" w:lineRule="auto"/>
              <w:ind w:left="89" w:right="0" w:firstLine="0"/>
              <w:jc w:val="left"/>
            </w:pPr>
            <w:r>
              <w:rPr>
                <w:rFonts w:ascii="Arial" w:eastAsia="Arial" w:hAnsi="Arial" w:cs="Arial"/>
                <w:sz w:val="24"/>
              </w:rPr>
              <w:t>12.1%</w:t>
            </w:r>
          </w:p>
        </w:tc>
        <w:tc>
          <w:tcPr>
            <w:tcW w:w="2880" w:type="dxa"/>
            <w:tcBorders>
              <w:top w:val="single" w:sz="7" w:space="0" w:color="000000"/>
              <w:left w:val="nil"/>
              <w:bottom w:val="single" w:sz="6" w:space="0" w:color="000000"/>
              <w:right w:val="nil"/>
            </w:tcBorders>
            <w:shd w:val="clear" w:color="auto" w:fill="FFFFFF"/>
          </w:tcPr>
          <w:p w:rsidR="00583ED9" w:rsidRDefault="0013764D">
            <w:pPr>
              <w:tabs>
                <w:tab w:val="center" w:pos="1286"/>
                <w:tab w:val="center" w:pos="2205"/>
              </w:tabs>
              <w:spacing w:after="0" w:line="259" w:lineRule="auto"/>
              <w:ind w:left="0" w:right="0" w:firstLine="0"/>
              <w:jc w:val="left"/>
            </w:pPr>
            <w:r>
              <w:rPr>
                <w:rFonts w:ascii="Arial" w:eastAsia="Arial" w:hAnsi="Arial" w:cs="Arial"/>
                <w:sz w:val="24"/>
              </w:rPr>
              <w:t>11.7%</w:t>
            </w:r>
            <w:r>
              <w:rPr>
                <w:rFonts w:ascii="Arial" w:eastAsia="Arial" w:hAnsi="Arial" w:cs="Arial"/>
                <w:sz w:val="24"/>
              </w:rPr>
              <w:tab/>
              <w:t>11.7%</w:t>
            </w:r>
            <w:r>
              <w:rPr>
                <w:rFonts w:ascii="Arial" w:eastAsia="Arial" w:hAnsi="Arial" w:cs="Arial"/>
                <w:sz w:val="24"/>
              </w:rPr>
              <w:tab/>
              <w:t>12.2%</w:t>
            </w:r>
          </w:p>
        </w:tc>
        <w:tc>
          <w:tcPr>
            <w:tcW w:w="1138" w:type="dxa"/>
            <w:tcBorders>
              <w:top w:val="single" w:sz="7" w:space="0" w:color="000000"/>
              <w:left w:val="nil"/>
              <w:bottom w:val="single" w:sz="6" w:space="0" w:color="000000"/>
              <w:right w:val="single" w:sz="7" w:space="0" w:color="000000"/>
            </w:tcBorders>
            <w:shd w:val="clear" w:color="auto" w:fill="FFFFFF"/>
          </w:tcPr>
          <w:p w:rsidR="00583ED9" w:rsidRDefault="0013764D">
            <w:pPr>
              <w:spacing w:after="0" w:line="259" w:lineRule="auto"/>
              <w:ind w:left="134" w:right="0" w:firstLine="0"/>
              <w:jc w:val="left"/>
            </w:pPr>
            <w:r>
              <w:rPr>
                <w:rFonts w:ascii="Arial" w:eastAsia="Arial" w:hAnsi="Arial" w:cs="Arial"/>
                <w:sz w:val="24"/>
              </w:rPr>
              <w:t>12.4%</w:t>
            </w:r>
          </w:p>
        </w:tc>
        <w:tc>
          <w:tcPr>
            <w:tcW w:w="0" w:type="auto"/>
            <w:vMerge/>
            <w:tcBorders>
              <w:top w:val="nil"/>
              <w:left w:val="nil"/>
              <w:bottom w:val="nil"/>
              <w:right w:val="nil"/>
            </w:tcBorders>
          </w:tcPr>
          <w:p w:rsidR="00583ED9" w:rsidRDefault="00583ED9">
            <w:pPr>
              <w:spacing w:after="160" w:line="259" w:lineRule="auto"/>
              <w:ind w:left="0" w:right="0" w:firstLine="0"/>
              <w:jc w:val="left"/>
            </w:pPr>
          </w:p>
        </w:tc>
      </w:tr>
      <w:tr w:rsidR="00583ED9">
        <w:trPr>
          <w:trHeight w:val="312"/>
        </w:trPr>
        <w:tc>
          <w:tcPr>
            <w:tcW w:w="0" w:type="auto"/>
            <w:vMerge/>
            <w:tcBorders>
              <w:top w:val="nil"/>
              <w:left w:val="nil"/>
              <w:bottom w:val="nil"/>
              <w:right w:val="nil"/>
            </w:tcBorders>
          </w:tcPr>
          <w:p w:rsidR="00583ED9" w:rsidRDefault="00583ED9">
            <w:pPr>
              <w:spacing w:after="160" w:line="259" w:lineRule="auto"/>
              <w:ind w:left="0" w:right="0" w:firstLine="0"/>
              <w:jc w:val="left"/>
            </w:pPr>
          </w:p>
        </w:tc>
        <w:tc>
          <w:tcPr>
            <w:tcW w:w="2119" w:type="dxa"/>
            <w:tcBorders>
              <w:top w:val="single" w:sz="6" w:space="0" w:color="000000"/>
              <w:left w:val="single" w:sz="6" w:space="0" w:color="000000"/>
              <w:bottom w:val="single" w:sz="6" w:space="0" w:color="000000"/>
              <w:right w:val="nil"/>
            </w:tcBorders>
            <w:shd w:val="clear" w:color="auto" w:fill="FFFFFF"/>
          </w:tcPr>
          <w:p w:rsidR="00583ED9" w:rsidRDefault="0013764D">
            <w:pPr>
              <w:spacing w:after="0" w:line="259" w:lineRule="auto"/>
              <w:ind w:left="55" w:right="0" w:firstLine="0"/>
              <w:jc w:val="left"/>
            </w:pPr>
            <w:r>
              <w:rPr>
                <w:rFonts w:ascii="Arial" w:eastAsia="Arial" w:hAnsi="Arial" w:cs="Arial"/>
                <w:sz w:val="24"/>
              </w:rPr>
              <w:t>Sharpe Ratio</w:t>
            </w:r>
          </w:p>
        </w:tc>
        <w:tc>
          <w:tcPr>
            <w:tcW w:w="1233" w:type="dxa"/>
            <w:tcBorders>
              <w:top w:val="single" w:sz="6" w:space="0" w:color="000000"/>
              <w:left w:val="nil"/>
              <w:bottom w:val="single" w:sz="6" w:space="0" w:color="000000"/>
              <w:right w:val="nil"/>
            </w:tcBorders>
            <w:shd w:val="clear" w:color="auto" w:fill="FFFFFF"/>
          </w:tcPr>
          <w:p w:rsidR="00583ED9" w:rsidRDefault="0013764D">
            <w:pPr>
              <w:spacing w:after="0" w:line="259" w:lineRule="auto"/>
              <w:ind w:left="297" w:right="0" w:firstLine="0"/>
              <w:jc w:val="left"/>
            </w:pPr>
            <w:r>
              <w:rPr>
                <w:rFonts w:ascii="Arial" w:eastAsia="Arial" w:hAnsi="Arial" w:cs="Arial"/>
                <w:sz w:val="24"/>
              </w:rPr>
              <w:t>0.30</w:t>
            </w:r>
          </w:p>
        </w:tc>
        <w:tc>
          <w:tcPr>
            <w:tcW w:w="1070" w:type="dxa"/>
            <w:tcBorders>
              <w:top w:val="single" w:sz="6" w:space="0" w:color="000000"/>
              <w:left w:val="nil"/>
              <w:bottom w:val="single" w:sz="6" w:space="0" w:color="000000"/>
              <w:right w:val="nil"/>
            </w:tcBorders>
            <w:shd w:val="clear" w:color="auto" w:fill="FFFFFF"/>
          </w:tcPr>
          <w:p w:rsidR="00583ED9" w:rsidRDefault="0013764D">
            <w:pPr>
              <w:spacing w:after="0" w:line="259" w:lineRule="auto"/>
              <w:ind w:left="192" w:right="0" w:firstLine="0"/>
              <w:jc w:val="left"/>
            </w:pPr>
            <w:r>
              <w:rPr>
                <w:rFonts w:ascii="Arial" w:eastAsia="Arial" w:hAnsi="Arial" w:cs="Arial"/>
                <w:sz w:val="24"/>
              </w:rPr>
              <w:t>0.69</w:t>
            </w:r>
          </w:p>
        </w:tc>
        <w:tc>
          <w:tcPr>
            <w:tcW w:w="2880" w:type="dxa"/>
            <w:tcBorders>
              <w:top w:val="single" w:sz="6" w:space="0" w:color="000000"/>
              <w:left w:val="nil"/>
              <w:bottom w:val="single" w:sz="6" w:space="0" w:color="000000"/>
              <w:right w:val="nil"/>
            </w:tcBorders>
            <w:shd w:val="clear" w:color="auto" w:fill="FFFFFF"/>
          </w:tcPr>
          <w:p w:rsidR="00583ED9" w:rsidRDefault="0013764D">
            <w:pPr>
              <w:tabs>
                <w:tab w:val="center" w:pos="1283"/>
                <w:tab w:val="center" w:pos="2204"/>
              </w:tabs>
              <w:spacing w:after="0" w:line="259" w:lineRule="auto"/>
              <w:ind w:left="0" w:right="0" w:firstLine="0"/>
              <w:jc w:val="left"/>
            </w:pPr>
            <w:r>
              <w:rPr>
                <w:rFonts w:ascii="Arial" w:eastAsia="Arial" w:hAnsi="Arial" w:cs="Arial"/>
                <w:sz w:val="24"/>
              </w:rPr>
              <w:t>0.60</w:t>
            </w:r>
            <w:r>
              <w:rPr>
                <w:rFonts w:ascii="Arial" w:eastAsia="Arial" w:hAnsi="Arial" w:cs="Arial"/>
                <w:sz w:val="24"/>
              </w:rPr>
              <w:tab/>
              <w:t>0.59</w:t>
            </w:r>
            <w:r>
              <w:rPr>
                <w:rFonts w:ascii="Arial" w:eastAsia="Arial" w:hAnsi="Arial" w:cs="Arial"/>
                <w:sz w:val="24"/>
              </w:rPr>
              <w:tab/>
              <w:t>0.60</w:t>
            </w:r>
          </w:p>
        </w:tc>
        <w:tc>
          <w:tcPr>
            <w:tcW w:w="1138" w:type="dxa"/>
            <w:tcBorders>
              <w:top w:val="single" w:sz="6" w:space="0" w:color="000000"/>
              <w:left w:val="nil"/>
              <w:bottom w:val="single" w:sz="6" w:space="0" w:color="000000"/>
              <w:right w:val="single" w:sz="7" w:space="0" w:color="000000"/>
            </w:tcBorders>
            <w:shd w:val="clear" w:color="auto" w:fill="FFFFFF"/>
          </w:tcPr>
          <w:p w:rsidR="00583ED9" w:rsidRDefault="0013764D">
            <w:pPr>
              <w:spacing w:after="0" w:line="259" w:lineRule="auto"/>
              <w:ind w:left="237" w:right="0" w:firstLine="0"/>
              <w:jc w:val="left"/>
            </w:pPr>
            <w:r>
              <w:rPr>
                <w:rFonts w:ascii="Arial" w:eastAsia="Arial" w:hAnsi="Arial" w:cs="Arial"/>
                <w:sz w:val="24"/>
              </w:rPr>
              <w:t>0.60</w:t>
            </w:r>
          </w:p>
        </w:tc>
        <w:tc>
          <w:tcPr>
            <w:tcW w:w="0" w:type="auto"/>
            <w:vMerge/>
            <w:tcBorders>
              <w:top w:val="nil"/>
              <w:left w:val="nil"/>
              <w:bottom w:val="nil"/>
              <w:right w:val="nil"/>
            </w:tcBorders>
          </w:tcPr>
          <w:p w:rsidR="00583ED9" w:rsidRDefault="00583ED9">
            <w:pPr>
              <w:spacing w:after="160" w:line="259" w:lineRule="auto"/>
              <w:ind w:left="0" w:right="0" w:firstLine="0"/>
              <w:jc w:val="left"/>
            </w:pPr>
          </w:p>
        </w:tc>
      </w:tr>
      <w:tr w:rsidR="00583ED9">
        <w:trPr>
          <w:trHeight w:val="309"/>
        </w:trPr>
        <w:tc>
          <w:tcPr>
            <w:tcW w:w="0" w:type="auto"/>
            <w:vMerge/>
            <w:tcBorders>
              <w:top w:val="nil"/>
              <w:left w:val="nil"/>
              <w:bottom w:val="nil"/>
              <w:right w:val="nil"/>
            </w:tcBorders>
          </w:tcPr>
          <w:p w:rsidR="00583ED9" w:rsidRDefault="00583ED9">
            <w:pPr>
              <w:spacing w:after="160" w:line="259" w:lineRule="auto"/>
              <w:ind w:left="0" w:right="0" w:firstLine="0"/>
              <w:jc w:val="left"/>
            </w:pPr>
          </w:p>
        </w:tc>
        <w:tc>
          <w:tcPr>
            <w:tcW w:w="2119" w:type="dxa"/>
            <w:tcBorders>
              <w:top w:val="single" w:sz="6" w:space="0" w:color="000000"/>
              <w:left w:val="single" w:sz="6" w:space="0" w:color="000000"/>
              <w:bottom w:val="single" w:sz="7" w:space="0" w:color="000000"/>
              <w:right w:val="nil"/>
            </w:tcBorders>
            <w:shd w:val="clear" w:color="auto" w:fill="FFFFFF"/>
          </w:tcPr>
          <w:p w:rsidR="00583ED9" w:rsidRDefault="0013764D">
            <w:pPr>
              <w:spacing w:after="0" w:line="259" w:lineRule="auto"/>
              <w:ind w:left="55" w:right="0" w:firstLine="0"/>
              <w:jc w:val="left"/>
            </w:pPr>
            <w:r>
              <w:rPr>
                <w:rFonts w:ascii="Arial" w:eastAsia="Arial" w:hAnsi="Arial" w:cs="Arial"/>
                <w:sz w:val="24"/>
              </w:rPr>
              <w:t>Sortino Ratio</w:t>
            </w:r>
          </w:p>
        </w:tc>
        <w:tc>
          <w:tcPr>
            <w:tcW w:w="1233" w:type="dxa"/>
            <w:tcBorders>
              <w:top w:val="single" w:sz="6" w:space="0" w:color="000000"/>
              <w:left w:val="nil"/>
              <w:bottom w:val="single" w:sz="7" w:space="0" w:color="000000"/>
              <w:right w:val="nil"/>
            </w:tcBorders>
            <w:shd w:val="clear" w:color="auto" w:fill="FFFFFF"/>
          </w:tcPr>
          <w:p w:rsidR="00583ED9" w:rsidRDefault="0013764D">
            <w:pPr>
              <w:spacing w:after="0" w:line="259" w:lineRule="auto"/>
              <w:ind w:left="298" w:right="0" w:firstLine="0"/>
              <w:jc w:val="left"/>
            </w:pPr>
            <w:r>
              <w:rPr>
                <w:rFonts w:ascii="Arial" w:eastAsia="Arial" w:hAnsi="Arial" w:cs="Arial"/>
                <w:sz w:val="24"/>
              </w:rPr>
              <w:t>0.43</w:t>
            </w:r>
          </w:p>
        </w:tc>
        <w:tc>
          <w:tcPr>
            <w:tcW w:w="1070" w:type="dxa"/>
            <w:tcBorders>
              <w:top w:val="single" w:sz="6" w:space="0" w:color="000000"/>
              <w:left w:val="nil"/>
              <w:bottom w:val="single" w:sz="7" w:space="0" w:color="000000"/>
              <w:right w:val="nil"/>
            </w:tcBorders>
            <w:shd w:val="clear" w:color="auto" w:fill="FFFFFF"/>
          </w:tcPr>
          <w:p w:rsidR="00583ED9" w:rsidRDefault="0013764D">
            <w:pPr>
              <w:spacing w:after="0" w:line="259" w:lineRule="auto"/>
              <w:ind w:left="192" w:right="0" w:firstLine="0"/>
              <w:jc w:val="left"/>
            </w:pPr>
            <w:r>
              <w:rPr>
                <w:rFonts w:ascii="Arial" w:eastAsia="Arial" w:hAnsi="Arial" w:cs="Arial"/>
                <w:sz w:val="24"/>
              </w:rPr>
              <w:t>1.03</w:t>
            </w:r>
          </w:p>
        </w:tc>
        <w:tc>
          <w:tcPr>
            <w:tcW w:w="2880" w:type="dxa"/>
            <w:tcBorders>
              <w:top w:val="single" w:sz="6" w:space="0" w:color="000000"/>
              <w:left w:val="nil"/>
              <w:bottom w:val="single" w:sz="7" w:space="0" w:color="000000"/>
              <w:right w:val="nil"/>
            </w:tcBorders>
            <w:shd w:val="clear" w:color="auto" w:fill="FFFFFF"/>
          </w:tcPr>
          <w:p w:rsidR="00583ED9" w:rsidRDefault="0013764D">
            <w:pPr>
              <w:tabs>
                <w:tab w:val="center" w:pos="1283"/>
                <w:tab w:val="center" w:pos="2204"/>
              </w:tabs>
              <w:spacing w:after="0" w:line="259" w:lineRule="auto"/>
              <w:ind w:left="0" w:right="0" w:firstLine="0"/>
              <w:jc w:val="left"/>
            </w:pPr>
            <w:r>
              <w:rPr>
                <w:rFonts w:ascii="Arial" w:eastAsia="Arial" w:hAnsi="Arial" w:cs="Arial"/>
                <w:sz w:val="24"/>
              </w:rPr>
              <w:t>0.88</w:t>
            </w:r>
            <w:r>
              <w:rPr>
                <w:rFonts w:ascii="Arial" w:eastAsia="Arial" w:hAnsi="Arial" w:cs="Arial"/>
                <w:sz w:val="24"/>
              </w:rPr>
              <w:tab/>
              <w:t>0.86</w:t>
            </w:r>
            <w:r>
              <w:rPr>
                <w:rFonts w:ascii="Arial" w:eastAsia="Arial" w:hAnsi="Arial" w:cs="Arial"/>
                <w:sz w:val="24"/>
              </w:rPr>
              <w:tab/>
              <w:t>0.88</w:t>
            </w:r>
          </w:p>
        </w:tc>
        <w:tc>
          <w:tcPr>
            <w:tcW w:w="1138" w:type="dxa"/>
            <w:tcBorders>
              <w:top w:val="single" w:sz="6" w:space="0" w:color="000000"/>
              <w:left w:val="nil"/>
              <w:bottom w:val="single" w:sz="7" w:space="0" w:color="000000"/>
              <w:right w:val="single" w:sz="7" w:space="0" w:color="000000"/>
            </w:tcBorders>
            <w:shd w:val="clear" w:color="auto" w:fill="FFFFFF"/>
          </w:tcPr>
          <w:p w:rsidR="00583ED9" w:rsidRDefault="0013764D">
            <w:pPr>
              <w:spacing w:after="0" w:line="259" w:lineRule="auto"/>
              <w:ind w:left="237" w:right="0" w:firstLine="0"/>
              <w:jc w:val="left"/>
            </w:pPr>
            <w:r>
              <w:rPr>
                <w:rFonts w:ascii="Arial" w:eastAsia="Arial" w:hAnsi="Arial" w:cs="Arial"/>
                <w:sz w:val="24"/>
              </w:rPr>
              <w:t>0.86</w:t>
            </w:r>
          </w:p>
        </w:tc>
        <w:tc>
          <w:tcPr>
            <w:tcW w:w="0" w:type="auto"/>
            <w:vMerge/>
            <w:tcBorders>
              <w:top w:val="nil"/>
              <w:left w:val="nil"/>
              <w:bottom w:val="nil"/>
              <w:right w:val="nil"/>
            </w:tcBorders>
          </w:tcPr>
          <w:p w:rsidR="00583ED9" w:rsidRDefault="00583ED9">
            <w:pPr>
              <w:spacing w:after="160" w:line="259" w:lineRule="auto"/>
              <w:ind w:left="0" w:right="0" w:firstLine="0"/>
              <w:jc w:val="left"/>
            </w:pPr>
          </w:p>
        </w:tc>
      </w:tr>
      <w:tr w:rsidR="00583ED9">
        <w:trPr>
          <w:trHeight w:val="312"/>
        </w:trPr>
        <w:tc>
          <w:tcPr>
            <w:tcW w:w="0" w:type="auto"/>
            <w:vMerge/>
            <w:tcBorders>
              <w:top w:val="nil"/>
              <w:left w:val="nil"/>
              <w:bottom w:val="nil"/>
              <w:right w:val="nil"/>
            </w:tcBorders>
          </w:tcPr>
          <w:p w:rsidR="00583ED9" w:rsidRDefault="00583ED9">
            <w:pPr>
              <w:spacing w:after="160" w:line="259" w:lineRule="auto"/>
              <w:ind w:left="0" w:right="0" w:firstLine="0"/>
              <w:jc w:val="left"/>
            </w:pPr>
          </w:p>
        </w:tc>
        <w:tc>
          <w:tcPr>
            <w:tcW w:w="2119" w:type="dxa"/>
            <w:tcBorders>
              <w:top w:val="single" w:sz="7" w:space="0" w:color="000000"/>
              <w:left w:val="single" w:sz="6" w:space="0" w:color="000000"/>
              <w:bottom w:val="single" w:sz="7" w:space="0" w:color="000000"/>
              <w:right w:val="nil"/>
            </w:tcBorders>
            <w:shd w:val="clear" w:color="auto" w:fill="FFFFFF"/>
          </w:tcPr>
          <w:p w:rsidR="00583ED9" w:rsidRDefault="0013764D">
            <w:pPr>
              <w:spacing w:after="0" w:line="259" w:lineRule="auto"/>
              <w:ind w:left="55" w:right="0" w:firstLine="0"/>
              <w:jc w:val="left"/>
            </w:pPr>
            <w:r>
              <w:rPr>
                <w:rFonts w:ascii="Arial" w:eastAsia="Arial" w:hAnsi="Arial" w:cs="Arial"/>
                <w:sz w:val="24"/>
              </w:rPr>
              <w:t>Max Drawdown</w:t>
            </w:r>
          </w:p>
        </w:tc>
        <w:tc>
          <w:tcPr>
            <w:tcW w:w="1233" w:type="dxa"/>
            <w:tcBorders>
              <w:top w:val="single" w:sz="7" w:space="0" w:color="000000"/>
              <w:left w:val="nil"/>
              <w:bottom w:val="single" w:sz="7" w:space="0" w:color="000000"/>
              <w:right w:val="nil"/>
            </w:tcBorders>
            <w:shd w:val="clear" w:color="auto" w:fill="FFFFFF"/>
          </w:tcPr>
          <w:p w:rsidR="00583ED9" w:rsidRDefault="0013764D">
            <w:pPr>
              <w:spacing w:after="0" w:line="259" w:lineRule="auto"/>
              <w:ind w:left="163" w:right="0" w:firstLine="0"/>
              <w:jc w:val="left"/>
            </w:pPr>
            <w:r>
              <w:rPr>
                <w:rFonts w:ascii="Arial" w:eastAsia="Arial" w:hAnsi="Arial" w:cs="Arial"/>
                <w:sz w:val="24"/>
              </w:rPr>
              <w:t>-86.2%</w:t>
            </w:r>
          </w:p>
        </w:tc>
        <w:tc>
          <w:tcPr>
            <w:tcW w:w="1070" w:type="dxa"/>
            <w:tcBorders>
              <w:top w:val="single" w:sz="7" w:space="0" w:color="000000"/>
              <w:left w:val="nil"/>
              <w:bottom w:val="single" w:sz="7" w:space="0" w:color="000000"/>
              <w:right w:val="nil"/>
            </w:tcBorders>
            <w:shd w:val="clear" w:color="auto" w:fill="FFFFFF"/>
          </w:tcPr>
          <w:p w:rsidR="00583ED9" w:rsidRDefault="0013764D">
            <w:pPr>
              <w:spacing w:after="0" w:line="259" w:lineRule="auto"/>
              <w:ind w:left="60" w:right="0" w:firstLine="0"/>
              <w:jc w:val="left"/>
            </w:pPr>
            <w:r>
              <w:rPr>
                <w:rFonts w:ascii="Arial" w:eastAsia="Arial" w:hAnsi="Arial" w:cs="Arial"/>
                <w:sz w:val="24"/>
              </w:rPr>
              <w:t>-49.5%</w:t>
            </w:r>
          </w:p>
        </w:tc>
        <w:tc>
          <w:tcPr>
            <w:tcW w:w="2880" w:type="dxa"/>
            <w:tcBorders>
              <w:top w:val="single" w:sz="7" w:space="0" w:color="000000"/>
              <w:left w:val="nil"/>
              <w:bottom w:val="single" w:sz="7" w:space="0" w:color="000000"/>
              <w:right w:val="nil"/>
            </w:tcBorders>
            <w:shd w:val="clear" w:color="auto" w:fill="FFFFFF"/>
          </w:tcPr>
          <w:p w:rsidR="00583ED9" w:rsidRDefault="0013764D">
            <w:pPr>
              <w:spacing w:after="0" w:line="259" w:lineRule="auto"/>
              <w:ind w:left="0" w:right="0" w:firstLine="0"/>
              <w:jc w:val="left"/>
            </w:pPr>
            <w:r>
              <w:rPr>
                <w:rFonts w:ascii="Arial" w:eastAsia="Arial" w:hAnsi="Arial" w:cs="Arial"/>
                <w:sz w:val="24"/>
              </w:rPr>
              <w:t>-46.6% -46.6% -46.5%</w:t>
            </w:r>
          </w:p>
        </w:tc>
        <w:tc>
          <w:tcPr>
            <w:tcW w:w="1138" w:type="dxa"/>
            <w:tcBorders>
              <w:top w:val="single" w:sz="7" w:space="0" w:color="000000"/>
              <w:left w:val="nil"/>
              <w:bottom w:val="single" w:sz="7" w:space="0" w:color="000000"/>
              <w:right w:val="single" w:sz="7" w:space="0" w:color="000000"/>
            </w:tcBorders>
            <w:shd w:val="clear" w:color="auto" w:fill="FFFFFF"/>
          </w:tcPr>
          <w:p w:rsidR="00583ED9" w:rsidRDefault="0013764D">
            <w:pPr>
              <w:spacing w:after="0" w:line="259" w:lineRule="auto"/>
              <w:ind w:left="88" w:right="0" w:firstLine="0"/>
              <w:jc w:val="left"/>
            </w:pPr>
            <w:r>
              <w:rPr>
                <w:rFonts w:ascii="Arial" w:eastAsia="Arial" w:hAnsi="Arial" w:cs="Arial"/>
                <w:sz w:val="24"/>
              </w:rPr>
              <w:t>-49.5%</w:t>
            </w:r>
          </w:p>
        </w:tc>
        <w:tc>
          <w:tcPr>
            <w:tcW w:w="0" w:type="auto"/>
            <w:vMerge/>
            <w:tcBorders>
              <w:top w:val="nil"/>
              <w:left w:val="nil"/>
              <w:bottom w:val="nil"/>
              <w:right w:val="nil"/>
            </w:tcBorders>
          </w:tcPr>
          <w:p w:rsidR="00583ED9" w:rsidRDefault="00583ED9">
            <w:pPr>
              <w:spacing w:after="160" w:line="259" w:lineRule="auto"/>
              <w:ind w:left="0" w:right="0" w:firstLine="0"/>
              <w:jc w:val="left"/>
            </w:pPr>
          </w:p>
        </w:tc>
      </w:tr>
      <w:tr w:rsidR="00583ED9">
        <w:trPr>
          <w:trHeight w:val="312"/>
        </w:trPr>
        <w:tc>
          <w:tcPr>
            <w:tcW w:w="0" w:type="auto"/>
            <w:vMerge/>
            <w:tcBorders>
              <w:top w:val="nil"/>
              <w:left w:val="nil"/>
              <w:bottom w:val="nil"/>
              <w:right w:val="nil"/>
            </w:tcBorders>
          </w:tcPr>
          <w:p w:rsidR="00583ED9" w:rsidRDefault="00583ED9">
            <w:pPr>
              <w:spacing w:after="160" w:line="259" w:lineRule="auto"/>
              <w:ind w:left="0" w:right="0" w:firstLine="0"/>
              <w:jc w:val="left"/>
            </w:pPr>
          </w:p>
        </w:tc>
        <w:tc>
          <w:tcPr>
            <w:tcW w:w="2119" w:type="dxa"/>
            <w:tcBorders>
              <w:top w:val="single" w:sz="7" w:space="0" w:color="000000"/>
              <w:left w:val="single" w:sz="6" w:space="0" w:color="000000"/>
              <w:bottom w:val="single" w:sz="7" w:space="0" w:color="000000"/>
              <w:right w:val="nil"/>
            </w:tcBorders>
            <w:shd w:val="clear" w:color="auto" w:fill="FFFFFF"/>
          </w:tcPr>
          <w:p w:rsidR="00583ED9" w:rsidRDefault="0013764D">
            <w:pPr>
              <w:spacing w:after="0" w:line="259" w:lineRule="auto"/>
              <w:ind w:left="55" w:right="0" w:firstLine="0"/>
              <w:jc w:val="left"/>
            </w:pPr>
            <w:r>
              <w:rPr>
                <w:rFonts w:ascii="Arial" w:eastAsia="Arial" w:hAnsi="Arial" w:cs="Arial"/>
                <w:sz w:val="24"/>
              </w:rPr>
              <w:t>Beta</w:t>
            </w:r>
          </w:p>
        </w:tc>
        <w:tc>
          <w:tcPr>
            <w:tcW w:w="1233" w:type="dxa"/>
            <w:tcBorders>
              <w:top w:val="single" w:sz="7" w:space="0" w:color="000000"/>
              <w:left w:val="nil"/>
              <w:bottom w:val="single" w:sz="7" w:space="0" w:color="000000"/>
              <w:right w:val="nil"/>
            </w:tcBorders>
            <w:shd w:val="clear" w:color="auto" w:fill="FFFFFF"/>
          </w:tcPr>
          <w:p w:rsidR="00583ED9" w:rsidRDefault="0013764D">
            <w:pPr>
              <w:spacing w:after="0" w:line="259" w:lineRule="auto"/>
              <w:ind w:left="298" w:right="0" w:firstLine="0"/>
              <w:jc w:val="left"/>
            </w:pPr>
            <w:r>
              <w:rPr>
                <w:rFonts w:ascii="Arial" w:eastAsia="Arial" w:hAnsi="Arial" w:cs="Arial"/>
                <w:sz w:val="24"/>
              </w:rPr>
              <w:t>1.00</w:t>
            </w:r>
          </w:p>
        </w:tc>
        <w:tc>
          <w:tcPr>
            <w:tcW w:w="1070" w:type="dxa"/>
            <w:tcBorders>
              <w:top w:val="single" w:sz="7" w:space="0" w:color="000000"/>
              <w:left w:val="nil"/>
              <w:bottom w:val="single" w:sz="7" w:space="0" w:color="000000"/>
              <w:right w:val="nil"/>
            </w:tcBorders>
            <w:shd w:val="clear" w:color="auto" w:fill="FFFFFF"/>
          </w:tcPr>
          <w:p w:rsidR="00583ED9" w:rsidRDefault="0013764D">
            <w:pPr>
              <w:spacing w:after="0" w:line="259" w:lineRule="auto"/>
              <w:ind w:left="192" w:right="0" w:firstLine="0"/>
              <w:jc w:val="left"/>
            </w:pPr>
            <w:r>
              <w:rPr>
                <w:rFonts w:ascii="Arial" w:eastAsia="Arial" w:hAnsi="Arial" w:cs="Arial"/>
                <w:sz w:val="24"/>
              </w:rPr>
              <w:t>0.41</w:t>
            </w:r>
          </w:p>
        </w:tc>
        <w:tc>
          <w:tcPr>
            <w:tcW w:w="2880" w:type="dxa"/>
            <w:tcBorders>
              <w:top w:val="single" w:sz="7" w:space="0" w:color="000000"/>
              <w:left w:val="nil"/>
              <w:bottom w:val="single" w:sz="7" w:space="0" w:color="000000"/>
              <w:right w:val="nil"/>
            </w:tcBorders>
            <w:shd w:val="clear" w:color="auto" w:fill="FFFFFF"/>
          </w:tcPr>
          <w:p w:rsidR="00583ED9" w:rsidRDefault="0013764D">
            <w:pPr>
              <w:tabs>
                <w:tab w:val="center" w:pos="1283"/>
                <w:tab w:val="center" w:pos="2205"/>
              </w:tabs>
              <w:spacing w:after="0" w:line="259" w:lineRule="auto"/>
              <w:ind w:left="0" w:right="0" w:firstLine="0"/>
              <w:jc w:val="left"/>
            </w:pPr>
            <w:r>
              <w:rPr>
                <w:rFonts w:ascii="Arial" w:eastAsia="Arial" w:hAnsi="Arial" w:cs="Arial"/>
                <w:sz w:val="24"/>
              </w:rPr>
              <w:t>0.38</w:t>
            </w:r>
            <w:r>
              <w:rPr>
                <w:rFonts w:ascii="Arial" w:eastAsia="Arial" w:hAnsi="Arial" w:cs="Arial"/>
                <w:sz w:val="24"/>
              </w:rPr>
              <w:tab/>
              <w:t>0.38</w:t>
            </w:r>
            <w:r>
              <w:rPr>
                <w:rFonts w:ascii="Arial" w:eastAsia="Arial" w:hAnsi="Arial" w:cs="Arial"/>
                <w:sz w:val="24"/>
              </w:rPr>
              <w:tab/>
              <w:t>0.42</w:t>
            </w:r>
          </w:p>
        </w:tc>
        <w:tc>
          <w:tcPr>
            <w:tcW w:w="1138" w:type="dxa"/>
            <w:tcBorders>
              <w:top w:val="single" w:sz="7" w:space="0" w:color="000000"/>
              <w:left w:val="nil"/>
              <w:bottom w:val="single" w:sz="7" w:space="0" w:color="000000"/>
              <w:right w:val="single" w:sz="7" w:space="0" w:color="000000"/>
            </w:tcBorders>
            <w:shd w:val="clear" w:color="auto" w:fill="FFFFFF"/>
          </w:tcPr>
          <w:p w:rsidR="00583ED9" w:rsidRDefault="0013764D">
            <w:pPr>
              <w:spacing w:after="0" w:line="259" w:lineRule="auto"/>
              <w:ind w:left="237" w:right="0" w:firstLine="0"/>
              <w:jc w:val="left"/>
            </w:pPr>
            <w:r>
              <w:rPr>
                <w:rFonts w:ascii="Arial" w:eastAsia="Arial" w:hAnsi="Arial" w:cs="Arial"/>
                <w:sz w:val="24"/>
              </w:rPr>
              <w:t>0.43</w:t>
            </w:r>
          </w:p>
        </w:tc>
        <w:tc>
          <w:tcPr>
            <w:tcW w:w="0" w:type="auto"/>
            <w:vMerge/>
            <w:tcBorders>
              <w:top w:val="nil"/>
              <w:left w:val="nil"/>
              <w:bottom w:val="nil"/>
              <w:right w:val="nil"/>
            </w:tcBorders>
          </w:tcPr>
          <w:p w:rsidR="00583ED9" w:rsidRDefault="00583ED9">
            <w:pPr>
              <w:spacing w:after="160" w:line="259" w:lineRule="auto"/>
              <w:ind w:left="0" w:right="0" w:firstLine="0"/>
              <w:jc w:val="left"/>
            </w:pPr>
          </w:p>
        </w:tc>
      </w:tr>
      <w:tr w:rsidR="00583ED9">
        <w:trPr>
          <w:trHeight w:val="313"/>
        </w:trPr>
        <w:tc>
          <w:tcPr>
            <w:tcW w:w="0" w:type="auto"/>
            <w:vMerge/>
            <w:tcBorders>
              <w:top w:val="nil"/>
              <w:left w:val="nil"/>
              <w:bottom w:val="nil"/>
              <w:right w:val="nil"/>
            </w:tcBorders>
          </w:tcPr>
          <w:p w:rsidR="00583ED9" w:rsidRDefault="00583ED9">
            <w:pPr>
              <w:spacing w:after="160" w:line="259" w:lineRule="auto"/>
              <w:ind w:left="0" w:right="0" w:firstLine="0"/>
              <w:jc w:val="left"/>
            </w:pPr>
          </w:p>
        </w:tc>
        <w:tc>
          <w:tcPr>
            <w:tcW w:w="2119" w:type="dxa"/>
            <w:tcBorders>
              <w:top w:val="single" w:sz="7" w:space="0" w:color="000000"/>
              <w:left w:val="single" w:sz="6" w:space="0" w:color="000000"/>
              <w:bottom w:val="single" w:sz="6" w:space="0" w:color="000000"/>
              <w:right w:val="nil"/>
            </w:tcBorders>
            <w:shd w:val="clear" w:color="auto" w:fill="FFFFFF"/>
          </w:tcPr>
          <w:p w:rsidR="00583ED9" w:rsidRDefault="0013764D">
            <w:pPr>
              <w:spacing w:after="0" w:line="259" w:lineRule="auto"/>
              <w:ind w:left="55" w:right="0" w:firstLine="0"/>
              <w:jc w:val="left"/>
            </w:pPr>
            <w:r>
              <w:rPr>
                <w:rFonts w:ascii="Arial" w:eastAsia="Arial" w:hAnsi="Arial" w:cs="Arial"/>
                <w:sz w:val="24"/>
              </w:rPr>
              <w:t>Annual Alpha</w:t>
            </w:r>
          </w:p>
        </w:tc>
        <w:tc>
          <w:tcPr>
            <w:tcW w:w="1233" w:type="dxa"/>
            <w:tcBorders>
              <w:top w:val="single" w:sz="7" w:space="0" w:color="000000"/>
              <w:left w:val="nil"/>
              <w:bottom w:val="single" w:sz="6" w:space="0" w:color="000000"/>
              <w:right w:val="nil"/>
            </w:tcBorders>
            <w:shd w:val="clear" w:color="auto" w:fill="FFFFFF"/>
          </w:tcPr>
          <w:p w:rsidR="00583ED9" w:rsidRDefault="0013764D">
            <w:pPr>
              <w:spacing w:after="0" w:line="259" w:lineRule="auto"/>
              <w:ind w:left="269" w:right="0" w:firstLine="0"/>
              <w:jc w:val="left"/>
            </w:pPr>
            <w:r>
              <w:rPr>
                <w:rFonts w:ascii="Arial" w:eastAsia="Arial" w:hAnsi="Arial" w:cs="Arial"/>
                <w:sz w:val="24"/>
              </w:rPr>
              <w:t>0.0%</w:t>
            </w:r>
          </w:p>
        </w:tc>
        <w:tc>
          <w:tcPr>
            <w:tcW w:w="1070" w:type="dxa"/>
            <w:tcBorders>
              <w:top w:val="single" w:sz="7" w:space="0" w:color="000000"/>
              <w:left w:val="nil"/>
              <w:bottom w:val="single" w:sz="6" w:space="0" w:color="000000"/>
              <w:right w:val="nil"/>
            </w:tcBorders>
            <w:shd w:val="clear" w:color="auto" w:fill="FFFFFF"/>
          </w:tcPr>
          <w:p w:rsidR="00583ED9" w:rsidRDefault="0013764D">
            <w:pPr>
              <w:spacing w:after="0" w:line="259" w:lineRule="auto"/>
              <w:ind w:left="163" w:right="0" w:firstLine="0"/>
              <w:jc w:val="left"/>
            </w:pPr>
            <w:r>
              <w:rPr>
                <w:rFonts w:ascii="Arial" w:eastAsia="Arial" w:hAnsi="Arial" w:cs="Arial"/>
                <w:sz w:val="24"/>
              </w:rPr>
              <w:t>6.0%</w:t>
            </w:r>
          </w:p>
        </w:tc>
        <w:tc>
          <w:tcPr>
            <w:tcW w:w="2880" w:type="dxa"/>
            <w:tcBorders>
              <w:top w:val="single" w:sz="7" w:space="0" w:color="000000"/>
              <w:left w:val="nil"/>
              <w:bottom w:val="single" w:sz="6" w:space="0" w:color="000000"/>
              <w:right w:val="nil"/>
            </w:tcBorders>
            <w:shd w:val="clear" w:color="auto" w:fill="FFFFFF"/>
          </w:tcPr>
          <w:p w:rsidR="00583ED9" w:rsidRDefault="0013764D">
            <w:pPr>
              <w:tabs>
                <w:tab w:val="center" w:pos="1294"/>
                <w:tab w:val="center" w:pos="2213"/>
              </w:tabs>
              <w:spacing w:after="0" w:line="259" w:lineRule="auto"/>
              <w:ind w:left="0" w:right="0" w:firstLine="0"/>
              <w:jc w:val="left"/>
            </w:pPr>
            <w:r>
              <w:rPr>
                <w:rFonts w:ascii="Arial" w:eastAsia="Arial" w:hAnsi="Arial" w:cs="Arial"/>
                <w:sz w:val="24"/>
              </w:rPr>
              <w:t>4.8%</w:t>
            </w:r>
            <w:r>
              <w:rPr>
                <w:rFonts w:ascii="Arial" w:eastAsia="Arial" w:hAnsi="Arial" w:cs="Arial"/>
                <w:sz w:val="24"/>
              </w:rPr>
              <w:tab/>
              <w:t>4.7%</w:t>
            </w:r>
            <w:r>
              <w:rPr>
                <w:rFonts w:ascii="Arial" w:eastAsia="Arial" w:hAnsi="Arial" w:cs="Arial"/>
                <w:sz w:val="24"/>
              </w:rPr>
              <w:tab/>
              <w:t>5.0%</w:t>
            </w:r>
          </w:p>
        </w:tc>
        <w:tc>
          <w:tcPr>
            <w:tcW w:w="1138" w:type="dxa"/>
            <w:tcBorders>
              <w:top w:val="single" w:sz="7" w:space="0" w:color="000000"/>
              <w:left w:val="nil"/>
              <w:bottom w:val="single" w:sz="6" w:space="0" w:color="000000"/>
              <w:right w:val="single" w:sz="7" w:space="0" w:color="000000"/>
            </w:tcBorders>
            <w:shd w:val="clear" w:color="auto" w:fill="FFFFFF"/>
          </w:tcPr>
          <w:p w:rsidR="00583ED9" w:rsidRDefault="0013764D">
            <w:pPr>
              <w:spacing w:after="0" w:line="259" w:lineRule="auto"/>
              <w:ind w:left="194" w:right="0" w:firstLine="0"/>
              <w:jc w:val="left"/>
            </w:pPr>
            <w:r>
              <w:rPr>
                <w:rFonts w:ascii="Arial" w:eastAsia="Arial" w:hAnsi="Arial" w:cs="Arial"/>
                <w:sz w:val="24"/>
              </w:rPr>
              <w:t>5.0%</w:t>
            </w:r>
          </w:p>
        </w:tc>
        <w:tc>
          <w:tcPr>
            <w:tcW w:w="0" w:type="auto"/>
            <w:vMerge/>
            <w:tcBorders>
              <w:top w:val="nil"/>
              <w:left w:val="nil"/>
              <w:bottom w:val="nil"/>
              <w:right w:val="nil"/>
            </w:tcBorders>
          </w:tcPr>
          <w:p w:rsidR="00583ED9" w:rsidRDefault="00583ED9">
            <w:pPr>
              <w:spacing w:after="160" w:line="259" w:lineRule="auto"/>
              <w:ind w:left="0" w:right="0" w:firstLine="0"/>
              <w:jc w:val="left"/>
            </w:pPr>
          </w:p>
        </w:tc>
      </w:tr>
      <w:tr w:rsidR="00583ED9">
        <w:trPr>
          <w:trHeight w:val="312"/>
        </w:trPr>
        <w:tc>
          <w:tcPr>
            <w:tcW w:w="0" w:type="auto"/>
            <w:vMerge/>
            <w:tcBorders>
              <w:top w:val="nil"/>
              <w:left w:val="nil"/>
              <w:bottom w:val="nil"/>
              <w:right w:val="nil"/>
            </w:tcBorders>
          </w:tcPr>
          <w:p w:rsidR="00583ED9" w:rsidRDefault="00583ED9">
            <w:pPr>
              <w:spacing w:after="160" w:line="259" w:lineRule="auto"/>
              <w:ind w:left="0" w:right="0" w:firstLine="0"/>
              <w:jc w:val="left"/>
            </w:pPr>
          </w:p>
        </w:tc>
        <w:tc>
          <w:tcPr>
            <w:tcW w:w="2119" w:type="dxa"/>
            <w:tcBorders>
              <w:top w:val="single" w:sz="6" w:space="0" w:color="000000"/>
              <w:left w:val="single" w:sz="6" w:space="0" w:color="000000"/>
              <w:bottom w:val="single" w:sz="6" w:space="0" w:color="000000"/>
              <w:right w:val="nil"/>
            </w:tcBorders>
            <w:shd w:val="clear" w:color="auto" w:fill="FFFFFF"/>
          </w:tcPr>
          <w:p w:rsidR="00583ED9" w:rsidRDefault="0013764D">
            <w:pPr>
              <w:spacing w:after="0" w:line="259" w:lineRule="auto"/>
              <w:ind w:left="55" w:right="0" w:firstLine="0"/>
              <w:jc w:val="left"/>
            </w:pPr>
            <w:r>
              <w:rPr>
                <w:rFonts w:ascii="Arial" w:eastAsia="Arial" w:hAnsi="Arial" w:cs="Arial"/>
                <w:sz w:val="24"/>
              </w:rPr>
              <w:t>Avg Trades/Year</w:t>
            </w:r>
          </w:p>
        </w:tc>
        <w:tc>
          <w:tcPr>
            <w:tcW w:w="1233" w:type="dxa"/>
            <w:tcBorders>
              <w:top w:val="single" w:sz="6" w:space="0" w:color="000000"/>
              <w:left w:val="nil"/>
              <w:bottom w:val="single" w:sz="6" w:space="0" w:color="000000"/>
              <w:right w:val="nil"/>
            </w:tcBorders>
            <w:shd w:val="clear" w:color="auto" w:fill="FFFFFF"/>
          </w:tcPr>
          <w:p w:rsidR="00583ED9" w:rsidRDefault="0013764D">
            <w:pPr>
              <w:spacing w:after="0" w:line="259" w:lineRule="auto"/>
              <w:ind w:left="461" w:right="0" w:firstLine="0"/>
              <w:jc w:val="left"/>
            </w:pPr>
            <w:r>
              <w:rPr>
                <w:rFonts w:ascii="Arial" w:eastAsia="Arial" w:hAnsi="Arial" w:cs="Arial"/>
                <w:sz w:val="24"/>
              </w:rPr>
              <w:t>0</w:t>
            </w:r>
          </w:p>
        </w:tc>
        <w:tc>
          <w:tcPr>
            <w:tcW w:w="1070" w:type="dxa"/>
            <w:tcBorders>
              <w:top w:val="single" w:sz="6" w:space="0" w:color="000000"/>
              <w:left w:val="nil"/>
              <w:bottom w:val="single" w:sz="6" w:space="0" w:color="000000"/>
              <w:right w:val="nil"/>
            </w:tcBorders>
            <w:shd w:val="clear" w:color="auto" w:fill="FFFFFF"/>
          </w:tcPr>
          <w:p w:rsidR="00583ED9" w:rsidRDefault="0013764D">
            <w:pPr>
              <w:spacing w:after="0" w:line="259" w:lineRule="auto"/>
              <w:ind w:left="298" w:right="0" w:firstLine="0"/>
              <w:jc w:val="left"/>
            </w:pPr>
            <w:r>
              <w:rPr>
                <w:rFonts w:ascii="Arial" w:eastAsia="Arial" w:hAnsi="Arial" w:cs="Arial"/>
                <w:sz w:val="24"/>
              </w:rPr>
              <w:t>38</w:t>
            </w:r>
          </w:p>
        </w:tc>
        <w:tc>
          <w:tcPr>
            <w:tcW w:w="2880" w:type="dxa"/>
            <w:tcBorders>
              <w:top w:val="single" w:sz="6" w:space="0" w:color="000000"/>
              <w:left w:val="nil"/>
              <w:bottom w:val="single" w:sz="6" w:space="0" w:color="000000"/>
              <w:right w:val="nil"/>
            </w:tcBorders>
            <w:shd w:val="clear" w:color="auto" w:fill="FFFFFF"/>
          </w:tcPr>
          <w:p w:rsidR="00583ED9" w:rsidRDefault="0013764D">
            <w:pPr>
              <w:tabs>
                <w:tab w:val="center" w:pos="370"/>
                <w:tab w:val="center" w:pos="1290"/>
                <w:tab w:val="center" w:pos="2212"/>
              </w:tabs>
              <w:spacing w:after="0" w:line="259" w:lineRule="auto"/>
              <w:ind w:left="0" w:right="0" w:firstLine="0"/>
              <w:jc w:val="left"/>
            </w:pPr>
            <w:r>
              <w:rPr>
                <w:rFonts w:ascii="Calibri" w:eastAsia="Calibri" w:hAnsi="Calibri" w:cs="Calibri"/>
              </w:rPr>
              <w:tab/>
            </w:r>
            <w:r>
              <w:rPr>
                <w:rFonts w:ascii="Arial" w:eastAsia="Arial" w:hAnsi="Arial" w:cs="Arial"/>
                <w:sz w:val="24"/>
              </w:rPr>
              <w:t>26</w:t>
            </w:r>
            <w:r>
              <w:rPr>
                <w:rFonts w:ascii="Arial" w:eastAsia="Arial" w:hAnsi="Arial" w:cs="Arial"/>
                <w:sz w:val="24"/>
              </w:rPr>
              <w:tab/>
              <w:t>15</w:t>
            </w:r>
            <w:r>
              <w:rPr>
                <w:rFonts w:ascii="Arial" w:eastAsia="Arial" w:hAnsi="Arial" w:cs="Arial"/>
                <w:sz w:val="24"/>
              </w:rPr>
              <w:tab/>
              <w:t>10</w:t>
            </w:r>
          </w:p>
        </w:tc>
        <w:tc>
          <w:tcPr>
            <w:tcW w:w="1138" w:type="dxa"/>
            <w:tcBorders>
              <w:top w:val="single" w:sz="6" w:space="0" w:color="000000"/>
              <w:left w:val="nil"/>
              <w:bottom w:val="single" w:sz="6" w:space="0" w:color="000000"/>
              <w:right w:val="single" w:sz="7" w:space="0" w:color="000000"/>
            </w:tcBorders>
            <w:shd w:val="clear" w:color="auto" w:fill="FFFFFF"/>
          </w:tcPr>
          <w:p w:rsidR="00583ED9" w:rsidRDefault="0013764D">
            <w:pPr>
              <w:spacing w:after="0" w:line="259" w:lineRule="auto"/>
              <w:ind w:left="400" w:right="0" w:firstLine="0"/>
              <w:jc w:val="left"/>
            </w:pPr>
            <w:r>
              <w:rPr>
                <w:rFonts w:ascii="Arial" w:eastAsia="Arial" w:hAnsi="Arial" w:cs="Arial"/>
                <w:sz w:val="24"/>
              </w:rPr>
              <w:t>5</w:t>
            </w:r>
          </w:p>
        </w:tc>
        <w:tc>
          <w:tcPr>
            <w:tcW w:w="0" w:type="auto"/>
            <w:vMerge/>
            <w:tcBorders>
              <w:top w:val="nil"/>
              <w:left w:val="nil"/>
              <w:bottom w:val="nil"/>
              <w:right w:val="nil"/>
            </w:tcBorders>
            <w:vAlign w:val="center"/>
          </w:tcPr>
          <w:p w:rsidR="00583ED9" w:rsidRDefault="00583ED9">
            <w:pPr>
              <w:spacing w:after="160" w:line="259" w:lineRule="auto"/>
              <w:ind w:left="0" w:right="0" w:firstLine="0"/>
              <w:jc w:val="left"/>
            </w:pPr>
          </w:p>
        </w:tc>
      </w:tr>
      <w:tr w:rsidR="00583ED9">
        <w:trPr>
          <w:trHeight w:val="319"/>
        </w:trPr>
        <w:tc>
          <w:tcPr>
            <w:tcW w:w="0" w:type="auto"/>
            <w:vMerge/>
            <w:tcBorders>
              <w:top w:val="nil"/>
              <w:left w:val="nil"/>
              <w:bottom w:val="nil"/>
              <w:right w:val="nil"/>
            </w:tcBorders>
          </w:tcPr>
          <w:p w:rsidR="00583ED9" w:rsidRDefault="00583ED9">
            <w:pPr>
              <w:spacing w:after="160" w:line="259" w:lineRule="auto"/>
              <w:ind w:left="0" w:right="0" w:firstLine="0"/>
              <w:jc w:val="left"/>
            </w:pPr>
          </w:p>
        </w:tc>
        <w:tc>
          <w:tcPr>
            <w:tcW w:w="2119" w:type="dxa"/>
            <w:tcBorders>
              <w:top w:val="single" w:sz="6" w:space="0" w:color="000000"/>
              <w:left w:val="nil"/>
              <w:bottom w:val="nil"/>
              <w:right w:val="nil"/>
            </w:tcBorders>
            <w:shd w:val="clear" w:color="auto" w:fill="FFFFFF"/>
          </w:tcPr>
          <w:p w:rsidR="00583ED9" w:rsidRDefault="00583ED9">
            <w:pPr>
              <w:spacing w:after="160" w:line="259" w:lineRule="auto"/>
              <w:ind w:left="0" w:right="0" w:firstLine="0"/>
              <w:jc w:val="left"/>
            </w:pPr>
          </w:p>
        </w:tc>
        <w:tc>
          <w:tcPr>
            <w:tcW w:w="1233" w:type="dxa"/>
            <w:tcBorders>
              <w:top w:val="single" w:sz="6" w:space="0" w:color="000000"/>
              <w:left w:val="nil"/>
              <w:bottom w:val="nil"/>
              <w:right w:val="nil"/>
            </w:tcBorders>
            <w:shd w:val="clear" w:color="auto" w:fill="FFFFFF"/>
          </w:tcPr>
          <w:p w:rsidR="00583ED9" w:rsidRDefault="00583ED9">
            <w:pPr>
              <w:spacing w:after="160" w:line="259" w:lineRule="auto"/>
              <w:ind w:left="0" w:right="0" w:firstLine="0"/>
              <w:jc w:val="left"/>
            </w:pPr>
          </w:p>
        </w:tc>
        <w:tc>
          <w:tcPr>
            <w:tcW w:w="3951" w:type="dxa"/>
            <w:gridSpan w:val="2"/>
            <w:tcBorders>
              <w:top w:val="single" w:sz="6" w:space="0" w:color="000000"/>
              <w:left w:val="nil"/>
              <w:bottom w:val="nil"/>
              <w:right w:val="nil"/>
            </w:tcBorders>
            <w:shd w:val="clear" w:color="auto" w:fill="FFFFFF"/>
          </w:tcPr>
          <w:p w:rsidR="00583ED9" w:rsidRDefault="00583ED9">
            <w:pPr>
              <w:spacing w:after="160" w:line="259" w:lineRule="auto"/>
              <w:ind w:left="0" w:right="0" w:firstLine="0"/>
              <w:jc w:val="left"/>
            </w:pPr>
          </w:p>
        </w:tc>
        <w:tc>
          <w:tcPr>
            <w:tcW w:w="1138" w:type="dxa"/>
            <w:tcBorders>
              <w:top w:val="single" w:sz="6" w:space="0" w:color="000000"/>
              <w:left w:val="nil"/>
              <w:bottom w:val="nil"/>
              <w:right w:val="nil"/>
            </w:tcBorders>
            <w:shd w:val="clear" w:color="auto" w:fill="FFFFFF"/>
          </w:tcPr>
          <w:p w:rsidR="00583ED9" w:rsidRDefault="00583ED9">
            <w:pPr>
              <w:spacing w:after="160" w:line="259" w:lineRule="auto"/>
              <w:ind w:left="0" w:right="0" w:firstLine="0"/>
              <w:jc w:val="left"/>
            </w:pPr>
          </w:p>
        </w:tc>
        <w:tc>
          <w:tcPr>
            <w:tcW w:w="0" w:type="auto"/>
            <w:vMerge/>
            <w:tcBorders>
              <w:top w:val="nil"/>
              <w:left w:val="nil"/>
              <w:bottom w:val="nil"/>
              <w:right w:val="nil"/>
            </w:tcBorders>
          </w:tcPr>
          <w:p w:rsidR="00583ED9" w:rsidRDefault="00583ED9">
            <w:pPr>
              <w:spacing w:after="160" w:line="259" w:lineRule="auto"/>
              <w:ind w:left="0" w:right="0" w:firstLine="0"/>
              <w:jc w:val="left"/>
            </w:pPr>
          </w:p>
        </w:tc>
      </w:tr>
    </w:tbl>
    <w:p w:rsidR="00583ED9" w:rsidRDefault="0013764D">
      <w:pPr>
        <w:spacing w:after="195"/>
        <w:ind w:left="-5" w:right="426"/>
      </w:pPr>
      <w:r>
        <w:t>The key finding here is not about absolute return but risk-adjusted performance. To further illustrate this point, the Moving Average rule beats buy-and-hold in absolute performance in only 49% of rolling 3-year periods.</w:t>
      </w:r>
      <w:r>
        <w:rPr>
          <w:vertAlign w:val="superscript"/>
        </w:rPr>
        <w:footnoteReference w:id="18"/>
      </w:r>
      <w:r>
        <w:t xml:space="preserve"> This is due to the fact that Moving Averages can whipsaw market participants in sideways or trendless periods. However, the true value here is in terms of risk-adjusted outperformance, where the Moving Average rule generates positive alpha in 69% of rolling 3-year periods.</w:t>
      </w:r>
      <w:r>
        <w:rPr>
          <w:vertAlign w:val="superscript"/>
        </w:rPr>
        <w:t>22</w:t>
      </w:r>
      <w:r>
        <w:t xml:space="preserve"> </w:t>
      </w:r>
    </w:p>
    <w:p w:rsidR="00583ED9" w:rsidRDefault="0013764D">
      <w:pPr>
        <w:ind w:left="-5" w:right="426"/>
      </w:pPr>
      <w:r>
        <w:t xml:space="preserve">This is of critical importance because of the unspoken flaw in buy and hold: that almost nobody holds through large drawdowns. Chart 6 illustrates drawdowns since 1928 in the S&amp;P 500 (yellow line) and the 200-day timing strategy (blue line). During all large Bear Markets, the 200-day strategy significantly truncates the downside. This is the major value in the Moving Average: minimizing risk and increasing the likelihood of sticking with a strategy over time. </w:t>
      </w:r>
    </w:p>
    <w:p w:rsidR="00583ED9" w:rsidRDefault="0013764D">
      <w:pPr>
        <w:spacing w:after="0" w:line="259" w:lineRule="auto"/>
        <w:ind w:left="-2" w:right="628" w:firstLine="0"/>
        <w:jc w:val="right"/>
      </w:pPr>
      <w:r>
        <w:rPr>
          <w:rFonts w:ascii="Calibri" w:eastAsia="Calibri" w:hAnsi="Calibri" w:cs="Calibri"/>
          <w:noProof/>
        </w:rPr>
        <mc:AlternateContent>
          <mc:Choice Requires="wpg">
            <w:drawing>
              <wp:inline distT="0" distB="0" distL="0" distR="0">
                <wp:extent cx="5794248" cy="2919984"/>
                <wp:effectExtent l="0" t="0" r="0" b="0"/>
                <wp:docPr id="35425" name="Group 35425"/>
                <wp:cNvGraphicFramePr/>
                <a:graphic xmlns:a="http://schemas.openxmlformats.org/drawingml/2006/main">
                  <a:graphicData uri="http://schemas.microsoft.com/office/word/2010/wordprocessingGroup">
                    <wpg:wgp>
                      <wpg:cNvGrpSpPr/>
                      <wpg:grpSpPr>
                        <a:xfrm>
                          <a:off x="0" y="0"/>
                          <a:ext cx="5794248" cy="2919984"/>
                          <a:chOff x="0" y="0"/>
                          <a:chExt cx="5794248" cy="2919984"/>
                        </a:xfrm>
                      </wpg:grpSpPr>
                      <pic:pic xmlns:pic="http://schemas.openxmlformats.org/drawingml/2006/picture">
                        <pic:nvPicPr>
                          <pic:cNvPr id="4688" name="Picture 4688"/>
                          <pic:cNvPicPr/>
                        </pic:nvPicPr>
                        <pic:blipFill>
                          <a:blip r:embed="rId12"/>
                          <a:stretch>
                            <a:fillRect/>
                          </a:stretch>
                        </pic:blipFill>
                        <pic:spPr>
                          <a:xfrm>
                            <a:off x="0" y="0"/>
                            <a:ext cx="5794248" cy="1459992"/>
                          </a:xfrm>
                          <a:prstGeom prst="rect">
                            <a:avLst/>
                          </a:prstGeom>
                        </pic:spPr>
                      </pic:pic>
                      <pic:pic xmlns:pic="http://schemas.openxmlformats.org/drawingml/2006/picture">
                        <pic:nvPicPr>
                          <pic:cNvPr id="4690" name="Picture 4690"/>
                          <pic:cNvPicPr/>
                        </pic:nvPicPr>
                        <pic:blipFill>
                          <a:blip r:embed="rId13"/>
                          <a:stretch>
                            <a:fillRect/>
                          </a:stretch>
                        </pic:blipFill>
                        <pic:spPr>
                          <a:xfrm>
                            <a:off x="0" y="1459992"/>
                            <a:ext cx="5794248" cy="1459992"/>
                          </a:xfrm>
                          <a:prstGeom prst="rect">
                            <a:avLst/>
                          </a:prstGeom>
                        </pic:spPr>
                      </pic:pic>
                    </wpg:wgp>
                  </a:graphicData>
                </a:graphic>
              </wp:inline>
            </w:drawing>
          </mc:Choice>
          <mc:Fallback xmlns:a="http://schemas.openxmlformats.org/drawingml/2006/main">
            <w:pict>
              <v:group id="Group 35425" style="width:456.24pt;height:229.92pt;mso-position-horizontal-relative:char;mso-position-vertical-relative:line" coordsize="57942,29199">
                <v:shape id="Picture 4688" style="position:absolute;width:57942;height:14599;left:0;top:0;" filled="f">
                  <v:imagedata r:id="rId31"/>
                </v:shape>
                <v:shape id="Picture 4690" style="position:absolute;width:57942;height:14599;left:0;top:14599;" filled="f">
                  <v:imagedata r:id="rId32"/>
                </v:shape>
              </v:group>
            </w:pict>
          </mc:Fallback>
        </mc:AlternateContent>
      </w:r>
      <w:r>
        <w:t xml:space="preserve"> </w:t>
      </w:r>
    </w:p>
    <w:p w:rsidR="00583ED9" w:rsidRDefault="0013764D">
      <w:pPr>
        <w:ind w:left="-5" w:right="426"/>
      </w:pPr>
      <w:r>
        <w:t xml:space="preserve">While unleveraged strategies using the Moving Average as a timing indicator suggest one can achieve similar returns to buy-and-hold over time but with less volatility and drawdown, the question of how to generate higher returns using the market itself can only be answered with leverage. </w:t>
      </w:r>
    </w:p>
    <w:p w:rsidR="00583ED9" w:rsidRDefault="0013764D">
      <w:pPr>
        <w:ind w:left="-5" w:right="426"/>
      </w:pPr>
      <w:r>
        <w:t xml:space="preserve">From October 1928 through October 2015, a buy and hold strategy using leverage (with a 1% annual expense) significantly outperforms the unleveraged strategy. There is no free lunch here, though, as the annualized volatility is multiples of the unlevered index, leading to inferior risk-adjusted performance and larger drawdowns (see Table 7). </w:t>
      </w:r>
    </w:p>
    <w:p w:rsidR="00583ED9" w:rsidRDefault="0013764D">
      <w:pPr>
        <w:pStyle w:val="Heading2"/>
        <w:spacing w:after="218"/>
        <w:ind w:left="-5"/>
      </w:pPr>
      <w:r>
        <w:t xml:space="preserve">Table 7: Unleveraged Buy and Hold versus Leveraged Buy and Hold </w:t>
      </w:r>
    </w:p>
    <w:tbl>
      <w:tblPr>
        <w:tblStyle w:val="TableGrid"/>
        <w:tblW w:w="8352" w:type="dxa"/>
        <w:tblInd w:w="15" w:type="dxa"/>
        <w:tblCellMar>
          <w:top w:w="22" w:type="dxa"/>
          <w:right w:w="115" w:type="dxa"/>
        </w:tblCellMar>
        <w:tblLook w:val="04A0" w:firstRow="1" w:lastRow="0" w:firstColumn="1" w:lastColumn="0" w:noHBand="0" w:noVBand="1"/>
      </w:tblPr>
      <w:tblGrid>
        <w:gridCol w:w="306"/>
        <w:gridCol w:w="2363"/>
        <w:gridCol w:w="1366"/>
        <w:gridCol w:w="1500"/>
        <w:gridCol w:w="1334"/>
        <w:gridCol w:w="1086"/>
        <w:gridCol w:w="397"/>
      </w:tblGrid>
      <w:tr w:rsidR="00583ED9">
        <w:trPr>
          <w:trHeight w:val="317"/>
        </w:trPr>
        <w:tc>
          <w:tcPr>
            <w:tcW w:w="305" w:type="dxa"/>
            <w:tcBorders>
              <w:top w:val="nil"/>
              <w:left w:val="nil"/>
              <w:bottom w:val="nil"/>
              <w:right w:val="single" w:sz="6" w:space="0" w:color="000000"/>
            </w:tcBorders>
          </w:tcPr>
          <w:p w:rsidR="00583ED9" w:rsidRDefault="00583ED9">
            <w:pPr>
              <w:spacing w:after="160" w:line="259" w:lineRule="auto"/>
              <w:ind w:left="0" w:right="0" w:firstLine="0"/>
              <w:jc w:val="left"/>
            </w:pPr>
          </w:p>
        </w:tc>
        <w:tc>
          <w:tcPr>
            <w:tcW w:w="2363" w:type="dxa"/>
            <w:tcBorders>
              <w:top w:val="single" w:sz="6" w:space="0" w:color="000000"/>
              <w:left w:val="single" w:sz="6" w:space="0" w:color="000000"/>
              <w:bottom w:val="single" w:sz="7" w:space="0" w:color="000000"/>
              <w:right w:val="nil"/>
            </w:tcBorders>
            <w:shd w:val="clear" w:color="auto" w:fill="6893C6"/>
          </w:tcPr>
          <w:p w:rsidR="00583ED9" w:rsidRDefault="0013764D">
            <w:pPr>
              <w:spacing w:after="0" w:line="259" w:lineRule="auto"/>
              <w:ind w:left="55" w:right="0" w:firstLine="0"/>
              <w:jc w:val="left"/>
            </w:pPr>
            <w:r>
              <w:rPr>
                <w:rFonts w:ascii="Arial" w:eastAsia="Arial" w:hAnsi="Arial" w:cs="Arial"/>
                <w:b/>
                <w:sz w:val="24"/>
              </w:rPr>
              <w:t>Metric</w:t>
            </w:r>
          </w:p>
        </w:tc>
        <w:tc>
          <w:tcPr>
            <w:tcW w:w="1366" w:type="dxa"/>
            <w:tcBorders>
              <w:top w:val="single" w:sz="6" w:space="0" w:color="000000"/>
              <w:left w:val="nil"/>
              <w:bottom w:val="single" w:sz="7" w:space="0" w:color="000000"/>
              <w:right w:val="nil"/>
            </w:tcBorders>
            <w:shd w:val="clear" w:color="auto" w:fill="6893C6"/>
          </w:tcPr>
          <w:p w:rsidR="00583ED9" w:rsidRDefault="0013764D">
            <w:pPr>
              <w:spacing w:after="0" w:line="259" w:lineRule="auto"/>
              <w:ind w:left="0" w:right="0" w:firstLine="0"/>
              <w:jc w:val="left"/>
            </w:pPr>
            <w:r>
              <w:rPr>
                <w:rFonts w:ascii="Arial" w:eastAsia="Arial" w:hAnsi="Arial" w:cs="Arial"/>
                <w:b/>
                <w:sz w:val="24"/>
              </w:rPr>
              <w:t>S&amp;P 500</w:t>
            </w:r>
          </w:p>
        </w:tc>
        <w:tc>
          <w:tcPr>
            <w:tcW w:w="1500" w:type="dxa"/>
            <w:tcBorders>
              <w:top w:val="single" w:sz="6" w:space="0" w:color="000000"/>
              <w:left w:val="nil"/>
              <w:bottom w:val="single" w:sz="7" w:space="0" w:color="000000"/>
              <w:right w:val="nil"/>
            </w:tcBorders>
            <w:shd w:val="clear" w:color="auto" w:fill="6893C6"/>
          </w:tcPr>
          <w:p w:rsidR="00583ED9" w:rsidRDefault="0013764D">
            <w:pPr>
              <w:spacing w:after="0" w:line="259" w:lineRule="auto"/>
              <w:ind w:left="0" w:right="0" w:firstLine="0"/>
              <w:jc w:val="left"/>
            </w:pPr>
            <w:r>
              <w:rPr>
                <w:rFonts w:ascii="Arial" w:eastAsia="Arial" w:hAnsi="Arial" w:cs="Arial"/>
                <w:b/>
                <w:sz w:val="24"/>
              </w:rPr>
              <w:t>S&amp;P 1.25x</w:t>
            </w:r>
          </w:p>
        </w:tc>
        <w:tc>
          <w:tcPr>
            <w:tcW w:w="1334" w:type="dxa"/>
            <w:tcBorders>
              <w:top w:val="single" w:sz="6" w:space="0" w:color="000000"/>
              <w:left w:val="nil"/>
              <w:bottom w:val="single" w:sz="7" w:space="0" w:color="000000"/>
              <w:right w:val="nil"/>
            </w:tcBorders>
            <w:shd w:val="clear" w:color="auto" w:fill="6893C6"/>
          </w:tcPr>
          <w:p w:rsidR="00583ED9" w:rsidRDefault="0013764D">
            <w:pPr>
              <w:spacing w:after="0" w:line="259" w:lineRule="auto"/>
              <w:ind w:left="0" w:right="0" w:firstLine="0"/>
              <w:jc w:val="left"/>
            </w:pPr>
            <w:r>
              <w:rPr>
                <w:rFonts w:ascii="Arial" w:eastAsia="Arial" w:hAnsi="Arial" w:cs="Arial"/>
                <w:b/>
                <w:sz w:val="24"/>
              </w:rPr>
              <w:t>S&amp;P 2x</w:t>
            </w:r>
          </w:p>
        </w:tc>
        <w:tc>
          <w:tcPr>
            <w:tcW w:w="1086" w:type="dxa"/>
            <w:tcBorders>
              <w:top w:val="single" w:sz="6" w:space="0" w:color="000000"/>
              <w:left w:val="nil"/>
              <w:bottom w:val="single" w:sz="7" w:space="0" w:color="000000"/>
              <w:right w:val="single" w:sz="7" w:space="0" w:color="000000"/>
            </w:tcBorders>
            <w:shd w:val="clear" w:color="auto" w:fill="6893C6"/>
          </w:tcPr>
          <w:p w:rsidR="00583ED9" w:rsidRDefault="0013764D">
            <w:pPr>
              <w:spacing w:after="0" w:line="259" w:lineRule="auto"/>
              <w:ind w:left="0" w:right="0" w:firstLine="0"/>
              <w:jc w:val="left"/>
            </w:pPr>
            <w:r>
              <w:rPr>
                <w:rFonts w:ascii="Arial" w:eastAsia="Arial" w:hAnsi="Arial" w:cs="Arial"/>
                <w:b/>
                <w:sz w:val="24"/>
              </w:rPr>
              <w:t>S&amp;P 3x</w:t>
            </w:r>
          </w:p>
        </w:tc>
        <w:tc>
          <w:tcPr>
            <w:tcW w:w="397" w:type="dxa"/>
            <w:tcBorders>
              <w:top w:val="nil"/>
              <w:left w:val="single" w:sz="7" w:space="0" w:color="000000"/>
              <w:bottom w:val="nil"/>
              <w:right w:val="nil"/>
            </w:tcBorders>
            <w:shd w:val="clear" w:color="auto" w:fill="FFFFFF"/>
          </w:tcPr>
          <w:p w:rsidR="00583ED9" w:rsidRDefault="00583ED9">
            <w:pPr>
              <w:spacing w:after="160" w:line="259" w:lineRule="auto"/>
              <w:ind w:left="0" w:right="0" w:firstLine="0"/>
              <w:jc w:val="left"/>
            </w:pPr>
          </w:p>
        </w:tc>
      </w:tr>
      <w:tr w:rsidR="00583ED9">
        <w:trPr>
          <w:trHeight w:val="312"/>
        </w:trPr>
        <w:tc>
          <w:tcPr>
            <w:tcW w:w="305" w:type="dxa"/>
            <w:vMerge w:val="restart"/>
            <w:tcBorders>
              <w:top w:val="nil"/>
              <w:left w:val="nil"/>
              <w:bottom w:val="nil"/>
              <w:right w:val="single" w:sz="6" w:space="0" w:color="000000"/>
            </w:tcBorders>
            <w:shd w:val="clear" w:color="auto" w:fill="FFFFFF"/>
          </w:tcPr>
          <w:p w:rsidR="00583ED9" w:rsidRDefault="00583ED9">
            <w:pPr>
              <w:spacing w:after="160" w:line="259" w:lineRule="auto"/>
              <w:ind w:left="0" w:right="0" w:firstLine="0"/>
              <w:jc w:val="left"/>
            </w:pPr>
          </w:p>
        </w:tc>
        <w:tc>
          <w:tcPr>
            <w:tcW w:w="2363" w:type="dxa"/>
            <w:tcBorders>
              <w:top w:val="single" w:sz="7" w:space="0" w:color="000000"/>
              <w:left w:val="single" w:sz="6" w:space="0" w:color="000000"/>
              <w:bottom w:val="single" w:sz="7" w:space="0" w:color="000000"/>
              <w:right w:val="nil"/>
            </w:tcBorders>
            <w:shd w:val="clear" w:color="auto" w:fill="FFFFFF"/>
          </w:tcPr>
          <w:p w:rsidR="00583ED9" w:rsidRDefault="0013764D">
            <w:pPr>
              <w:spacing w:after="0" w:line="259" w:lineRule="auto"/>
              <w:ind w:left="54" w:right="0" w:firstLine="0"/>
              <w:jc w:val="left"/>
            </w:pPr>
            <w:r>
              <w:rPr>
                <w:rFonts w:ascii="Arial" w:eastAsia="Arial" w:hAnsi="Arial" w:cs="Arial"/>
                <w:sz w:val="24"/>
              </w:rPr>
              <w:t>Annual Return</w:t>
            </w:r>
          </w:p>
        </w:tc>
        <w:tc>
          <w:tcPr>
            <w:tcW w:w="1366" w:type="dxa"/>
            <w:tcBorders>
              <w:top w:val="single" w:sz="7" w:space="0" w:color="000000"/>
              <w:left w:val="nil"/>
              <w:bottom w:val="single" w:sz="7" w:space="0" w:color="000000"/>
              <w:right w:val="nil"/>
            </w:tcBorders>
            <w:shd w:val="clear" w:color="auto" w:fill="FFFFFF"/>
          </w:tcPr>
          <w:p w:rsidR="00583ED9" w:rsidRDefault="0013764D">
            <w:pPr>
              <w:spacing w:after="0" w:line="259" w:lineRule="auto"/>
              <w:ind w:left="345" w:right="0" w:firstLine="0"/>
              <w:jc w:val="left"/>
            </w:pPr>
            <w:r>
              <w:rPr>
                <w:rFonts w:ascii="Arial" w:eastAsia="Arial" w:hAnsi="Arial" w:cs="Arial"/>
                <w:sz w:val="24"/>
              </w:rPr>
              <w:t>9.1%</w:t>
            </w:r>
          </w:p>
        </w:tc>
        <w:tc>
          <w:tcPr>
            <w:tcW w:w="1500" w:type="dxa"/>
            <w:tcBorders>
              <w:top w:val="single" w:sz="7" w:space="0" w:color="000000"/>
              <w:left w:val="nil"/>
              <w:bottom w:val="single" w:sz="7" w:space="0" w:color="000000"/>
              <w:right w:val="nil"/>
            </w:tcBorders>
            <w:shd w:val="clear" w:color="auto" w:fill="FFFFFF"/>
          </w:tcPr>
          <w:p w:rsidR="00583ED9" w:rsidRDefault="0013764D">
            <w:pPr>
              <w:spacing w:after="0" w:line="259" w:lineRule="auto"/>
              <w:ind w:left="314" w:right="0" w:firstLine="0"/>
              <w:jc w:val="left"/>
            </w:pPr>
            <w:r>
              <w:rPr>
                <w:rFonts w:ascii="Arial" w:eastAsia="Arial" w:hAnsi="Arial" w:cs="Arial"/>
                <w:sz w:val="24"/>
              </w:rPr>
              <w:t>9.8%</w:t>
            </w:r>
          </w:p>
        </w:tc>
        <w:tc>
          <w:tcPr>
            <w:tcW w:w="1334" w:type="dxa"/>
            <w:tcBorders>
              <w:top w:val="single" w:sz="7" w:space="0" w:color="000000"/>
              <w:left w:val="nil"/>
              <w:bottom w:val="single" w:sz="7" w:space="0" w:color="000000"/>
              <w:right w:val="nil"/>
            </w:tcBorders>
            <w:shd w:val="clear" w:color="auto" w:fill="FFFFFF"/>
          </w:tcPr>
          <w:p w:rsidR="00583ED9" w:rsidRDefault="0013764D">
            <w:pPr>
              <w:spacing w:after="0" w:line="259" w:lineRule="auto"/>
              <w:ind w:left="89" w:right="0" w:firstLine="0"/>
              <w:jc w:val="left"/>
            </w:pPr>
            <w:r>
              <w:rPr>
                <w:rFonts w:ascii="Arial" w:eastAsia="Arial" w:hAnsi="Arial" w:cs="Arial"/>
                <w:sz w:val="24"/>
              </w:rPr>
              <w:t>13.7%</w:t>
            </w:r>
          </w:p>
        </w:tc>
        <w:tc>
          <w:tcPr>
            <w:tcW w:w="1086" w:type="dxa"/>
            <w:tcBorders>
              <w:top w:val="single" w:sz="7" w:space="0" w:color="000000"/>
              <w:left w:val="nil"/>
              <w:bottom w:val="single" w:sz="7" w:space="0" w:color="000000"/>
              <w:right w:val="single" w:sz="7" w:space="0" w:color="000000"/>
            </w:tcBorders>
            <w:shd w:val="clear" w:color="auto" w:fill="FFFFFF"/>
          </w:tcPr>
          <w:p w:rsidR="00583ED9" w:rsidRDefault="0013764D">
            <w:pPr>
              <w:spacing w:after="0" w:line="259" w:lineRule="auto"/>
              <w:ind w:left="89" w:right="0" w:firstLine="0"/>
              <w:jc w:val="left"/>
            </w:pPr>
            <w:r>
              <w:rPr>
                <w:rFonts w:ascii="Arial" w:eastAsia="Arial" w:hAnsi="Arial" w:cs="Arial"/>
                <w:sz w:val="24"/>
              </w:rPr>
              <w:t>15.3%</w:t>
            </w:r>
          </w:p>
        </w:tc>
        <w:tc>
          <w:tcPr>
            <w:tcW w:w="397" w:type="dxa"/>
            <w:vMerge w:val="restart"/>
            <w:tcBorders>
              <w:top w:val="nil"/>
              <w:left w:val="single" w:sz="7" w:space="0" w:color="000000"/>
              <w:bottom w:val="nil"/>
              <w:right w:val="nil"/>
            </w:tcBorders>
            <w:shd w:val="clear" w:color="auto" w:fill="FFFFFF"/>
          </w:tcPr>
          <w:p w:rsidR="00583ED9" w:rsidRDefault="00583ED9">
            <w:pPr>
              <w:spacing w:after="160" w:line="259" w:lineRule="auto"/>
              <w:ind w:left="0" w:right="0" w:firstLine="0"/>
              <w:jc w:val="left"/>
            </w:pPr>
          </w:p>
        </w:tc>
      </w:tr>
      <w:tr w:rsidR="00583ED9">
        <w:trPr>
          <w:trHeight w:val="314"/>
        </w:trPr>
        <w:tc>
          <w:tcPr>
            <w:tcW w:w="0" w:type="auto"/>
            <w:vMerge/>
            <w:tcBorders>
              <w:top w:val="nil"/>
              <w:left w:val="nil"/>
              <w:bottom w:val="nil"/>
              <w:right w:val="single" w:sz="6" w:space="0" w:color="000000"/>
            </w:tcBorders>
          </w:tcPr>
          <w:p w:rsidR="00583ED9" w:rsidRDefault="00583ED9">
            <w:pPr>
              <w:spacing w:after="160" w:line="259" w:lineRule="auto"/>
              <w:ind w:left="0" w:right="0" w:firstLine="0"/>
              <w:jc w:val="left"/>
            </w:pPr>
          </w:p>
        </w:tc>
        <w:tc>
          <w:tcPr>
            <w:tcW w:w="2363" w:type="dxa"/>
            <w:tcBorders>
              <w:top w:val="single" w:sz="7" w:space="0" w:color="000000"/>
              <w:left w:val="single" w:sz="6" w:space="0" w:color="000000"/>
              <w:bottom w:val="single" w:sz="7" w:space="0" w:color="000000"/>
              <w:right w:val="nil"/>
            </w:tcBorders>
            <w:shd w:val="clear" w:color="auto" w:fill="FFFFFF"/>
          </w:tcPr>
          <w:p w:rsidR="00583ED9" w:rsidRDefault="0013764D">
            <w:pPr>
              <w:spacing w:after="0" w:line="259" w:lineRule="auto"/>
              <w:ind w:left="54" w:right="0" w:firstLine="0"/>
              <w:jc w:val="left"/>
            </w:pPr>
            <w:r>
              <w:rPr>
                <w:rFonts w:ascii="Arial" w:eastAsia="Arial" w:hAnsi="Arial" w:cs="Arial"/>
                <w:sz w:val="24"/>
              </w:rPr>
              <w:t>Annual Volatility</w:t>
            </w:r>
          </w:p>
        </w:tc>
        <w:tc>
          <w:tcPr>
            <w:tcW w:w="1366" w:type="dxa"/>
            <w:tcBorders>
              <w:top w:val="single" w:sz="7" w:space="0" w:color="000000"/>
              <w:left w:val="nil"/>
              <w:bottom w:val="single" w:sz="7" w:space="0" w:color="000000"/>
              <w:right w:val="nil"/>
            </w:tcBorders>
            <w:shd w:val="clear" w:color="auto" w:fill="FFFFFF"/>
          </w:tcPr>
          <w:p w:rsidR="00583ED9" w:rsidRDefault="0013764D">
            <w:pPr>
              <w:spacing w:after="0" w:line="259" w:lineRule="auto"/>
              <w:ind w:left="285" w:right="0" w:firstLine="0"/>
              <w:jc w:val="left"/>
            </w:pPr>
            <w:r>
              <w:rPr>
                <w:rFonts w:ascii="Arial" w:eastAsia="Arial" w:hAnsi="Arial" w:cs="Arial"/>
                <w:sz w:val="24"/>
              </w:rPr>
              <w:t>18.9%</w:t>
            </w:r>
          </w:p>
        </w:tc>
        <w:tc>
          <w:tcPr>
            <w:tcW w:w="1500" w:type="dxa"/>
            <w:tcBorders>
              <w:top w:val="single" w:sz="7" w:space="0" w:color="000000"/>
              <w:left w:val="nil"/>
              <w:bottom w:val="single" w:sz="7" w:space="0" w:color="000000"/>
              <w:right w:val="nil"/>
            </w:tcBorders>
            <w:shd w:val="clear" w:color="auto" w:fill="FFFFFF"/>
          </w:tcPr>
          <w:p w:rsidR="00583ED9" w:rsidRDefault="0013764D">
            <w:pPr>
              <w:spacing w:after="0" w:line="259" w:lineRule="auto"/>
              <w:ind w:left="254" w:right="0" w:firstLine="0"/>
              <w:jc w:val="left"/>
            </w:pPr>
            <w:r>
              <w:rPr>
                <w:rFonts w:ascii="Arial" w:eastAsia="Arial" w:hAnsi="Arial" w:cs="Arial"/>
                <w:sz w:val="24"/>
              </w:rPr>
              <w:t>23.6%</w:t>
            </w:r>
          </w:p>
        </w:tc>
        <w:tc>
          <w:tcPr>
            <w:tcW w:w="1334" w:type="dxa"/>
            <w:tcBorders>
              <w:top w:val="single" w:sz="7" w:space="0" w:color="000000"/>
              <w:left w:val="nil"/>
              <w:bottom w:val="single" w:sz="7" w:space="0" w:color="000000"/>
              <w:right w:val="nil"/>
            </w:tcBorders>
            <w:shd w:val="clear" w:color="auto" w:fill="FFFFFF"/>
          </w:tcPr>
          <w:p w:rsidR="00583ED9" w:rsidRDefault="0013764D">
            <w:pPr>
              <w:spacing w:after="0" w:line="259" w:lineRule="auto"/>
              <w:ind w:left="89" w:right="0" w:firstLine="0"/>
              <w:jc w:val="left"/>
            </w:pPr>
            <w:r>
              <w:rPr>
                <w:rFonts w:ascii="Arial" w:eastAsia="Arial" w:hAnsi="Arial" w:cs="Arial"/>
                <w:sz w:val="24"/>
              </w:rPr>
              <w:t>37.8%</w:t>
            </w:r>
          </w:p>
        </w:tc>
        <w:tc>
          <w:tcPr>
            <w:tcW w:w="1086" w:type="dxa"/>
            <w:tcBorders>
              <w:top w:val="single" w:sz="7" w:space="0" w:color="000000"/>
              <w:left w:val="nil"/>
              <w:bottom w:val="single" w:sz="7" w:space="0" w:color="000000"/>
              <w:right w:val="single" w:sz="7" w:space="0" w:color="000000"/>
            </w:tcBorders>
            <w:shd w:val="clear" w:color="auto" w:fill="FFFFFF"/>
          </w:tcPr>
          <w:p w:rsidR="00583ED9" w:rsidRDefault="0013764D">
            <w:pPr>
              <w:spacing w:after="0" w:line="259" w:lineRule="auto"/>
              <w:ind w:left="89" w:right="0" w:firstLine="0"/>
              <w:jc w:val="left"/>
            </w:pPr>
            <w:r>
              <w:rPr>
                <w:rFonts w:ascii="Arial" w:eastAsia="Arial" w:hAnsi="Arial" w:cs="Arial"/>
                <w:sz w:val="24"/>
              </w:rPr>
              <w:t>56.7%</w:t>
            </w:r>
          </w:p>
        </w:tc>
        <w:tc>
          <w:tcPr>
            <w:tcW w:w="0" w:type="auto"/>
            <w:vMerge/>
            <w:tcBorders>
              <w:top w:val="nil"/>
              <w:left w:val="single" w:sz="7" w:space="0" w:color="000000"/>
              <w:bottom w:val="nil"/>
              <w:right w:val="nil"/>
            </w:tcBorders>
          </w:tcPr>
          <w:p w:rsidR="00583ED9" w:rsidRDefault="00583ED9">
            <w:pPr>
              <w:spacing w:after="160" w:line="259" w:lineRule="auto"/>
              <w:ind w:left="0" w:right="0" w:firstLine="0"/>
              <w:jc w:val="left"/>
            </w:pPr>
          </w:p>
        </w:tc>
      </w:tr>
      <w:tr w:rsidR="00583ED9">
        <w:trPr>
          <w:trHeight w:val="316"/>
        </w:trPr>
        <w:tc>
          <w:tcPr>
            <w:tcW w:w="0" w:type="auto"/>
            <w:vMerge/>
            <w:tcBorders>
              <w:top w:val="nil"/>
              <w:left w:val="nil"/>
              <w:bottom w:val="nil"/>
              <w:right w:val="single" w:sz="6" w:space="0" w:color="000000"/>
            </w:tcBorders>
          </w:tcPr>
          <w:p w:rsidR="00583ED9" w:rsidRDefault="00583ED9">
            <w:pPr>
              <w:spacing w:after="160" w:line="259" w:lineRule="auto"/>
              <w:ind w:left="0" w:right="0" w:firstLine="0"/>
              <w:jc w:val="left"/>
            </w:pPr>
          </w:p>
        </w:tc>
        <w:tc>
          <w:tcPr>
            <w:tcW w:w="2363" w:type="dxa"/>
            <w:tcBorders>
              <w:top w:val="single" w:sz="7" w:space="0" w:color="000000"/>
              <w:left w:val="single" w:sz="6" w:space="0" w:color="000000"/>
              <w:bottom w:val="single" w:sz="7" w:space="0" w:color="000000"/>
              <w:right w:val="nil"/>
            </w:tcBorders>
            <w:shd w:val="clear" w:color="auto" w:fill="FFFFFF"/>
          </w:tcPr>
          <w:p w:rsidR="00583ED9" w:rsidRDefault="0013764D">
            <w:pPr>
              <w:spacing w:after="0" w:line="259" w:lineRule="auto"/>
              <w:ind w:left="55" w:right="0" w:firstLine="0"/>
              <w:jc w:val="left"/>
            </w:pPr>
            <w:r>
              <w:rPr>
                <w:rFonts w:ascii="Arial" w:eastAsia="Arial" w:hAnsi="Arial" w:cs="Arial"/>
                <w:sz w:val="24"/>
              </w:rPr>
              <w:t>Sharpe Ratio</w:t>
            </w:r>
          </w:p>
        </w:tc>
        <w:tc>
          <w:tcPr>
            <w:tcW w:w="1366" w:type="dxa"/>
            <w:tcBorders>
              <w:top w:val="single" w:sz="7" w:space="0" w:color="000000"/>
              <w:left w:val="nil"/>
              <w:bottom w:val="single" w:sz="7" w:space="0" w:color="000000"/>
              <w:right w:val="nil"/>
            </w:tcBorders>
            <w:shd w:val="clear" w:color="auto" w:fill="FFFFFF"/>
          </w:tcPr>
          <w:p w:rsidR="00583ED9" w:rsidRDefault="0013764D">
            <w:pPr>
              <w:spacing w:after="0" w:line="259" w:lineRule="auto"/>
              <w:ind w:left="391" w:right="0" w:firstLine="0"/>
              <w:jc w:val="left"/>
            </w:pPr>
            <w:r>
              <w:rPr>
                <w:rFonts w:ascii="Arial" w:eastAsia="Arial" w:hAnsi="Arial" w:cs="Arial"/>
                <w:sz w:val="24"/>
              </w:rPr>
              <w:t>0.30</w:t>
            </w:r>
          </w:p>
        </w:tc>
        <w:tc>
          <w:tcPr>
            <w:tcW w:w="1500" w:type="dxa"/>
            <w:tcBorders>
              <w:top w:val="single" w:sz="7" w:space="0" w:color="000000"/>
              <w:left w:val="nil"/>
              <w:bottom w:val="single" w:sz="7" w:space="0" w:color="000000"/>
              <w:right w:val="nil"/>
            </w:tcBorders>
            <w:shd w:val="clear" w:color="auto" w:fill="FFFFFF"/>
          </w:tcPr>
          <w:p w:rsidR="00583ED9" w:rsidRDefault="0013764D">
            <w:pPr>
              <w:spacing w:after="0" w:line="259" w:lineRule="auto"/>
              <w:ind w:left="360" w:right="0" w:firstLine="0"/>
              <w:jc w:val="left"/>
            </w:pPr>
            <w:r>
              <w:rPr>
                <w:rFonts w:ascii="Arial" w:eastAsia="Arial" w:hAnsi="Arial" w:cs="Arial"/>
                <w:sz w:val="24"/>
              </w:rPr>
              <w:t>0.27</w:t>
            </w:r>
          </w:p>
        </w:tc>
        <w:tc>
          <w:tcPr>
            <w:tcW w:w="1334" w:type="dxa"/>
            <w:tcBorders>
              <w:top w:val="single" w:sz="7" w:space="0" w:color="000000"/>
              <w:left w:val="nil"/>
              <w:bottom w:val="single" w:sz="7" w:space="0" w:color="000000"/>
              <w:right w:val="nil"/>
            </w:tcBorders>
            <w:shd w:val="clear" w:color="auto" w:fill="FFFFFF"/>
          </w:tcPr>
          <w:p w:rsidR="00583ED9" w:rsidRDefault="0013764D">
            <w:pPr>
              <w:spacing w:after="0" w:line="259" w:lineRule="auto"/>
              <w:ind w:left="194" w:right="0" w:firstLine="0"/>
              <w:jc w:val="left"/>
            </w:pPr>
            <w:r>
              <w:rPr>
                <w:rFonts w:ascii="Arial" w:eastAsia="Arial" w:hAnsi="Arial" w:cs="Arial"/>
                <w:sz w:val="24"/>
              </w:rPr>
              <w:t>0.27</w:t>
            </w:r>
          </w:p>
        </w:tc>
        <w:tc>
          <w:tcPr>
            <w:tcW w:w="1086" w:type="dxa"/>
            <w:tcBorders>
              <w:top w:val="single" w:sz="7" w:space="0" w:color="000000"/>
              <w:left w:val="nil"/>
              <w:bottom w:val="single" w:sz="7" w:space="0" w:color="000000"/>
              <w:right w:val="single" w:sz="7" w:space="0" w:color="000000"/>
            </w:tcBorders>
            <w:shd w:val="clear" w:color="auto" w:fill="FFFFFF"/>
          </w:tcPr>
          <w:p w:rsidR="00583ED9" w:rsidRDefault="0013764D">
            <w:pPr>
              <w:spacing w:after="0" w:line="259" w:lineRule="auto"/>
              <w:ind w:left="194" w:right="0" w:firstLine="0"/>
              <w:jc w:val="left"/>
            </w:pPr>
            <w:r>
              <w:rPr>
                <w:rFonts w:ascii="Arial" w:eastAsia="Arial" w:hAnsi="Arial" w:cs="Arial"/>
                <w:sz w:val="24"/>
              </w:rPr>
              <w:t>0.21</w:t>
            </w:r>
          </w:p>
        </w:tc>
        <w:tc>
          <w:tcPr>
            <w:tcW w:w="0" w:type="auto"/>
            <w:vMerge/>
            <w:tcBorders>
              <w:top w:val="nil"/>
              <w:left w:val="single" w:sz="7" w:space="0" w:color="000000"/>
              <w:bottom w:val="nil"/>
              <w:right w:val="nil"/>
            </w:tcBorders>
          </w:tcPr>
          <w:p w:rsidR="00583ED9" w:rsidRDefault="00583ED9">
            <w:pPr>
              <w:spacing w:after="160" w:line="259" w:lineRule="auto"/>
              <w:ind w:left="0" w:right="0" w:firstLine="0"/>
              <w:jc w:val="left"/>
            </w:pPr>
          </w:p>
        </w:tc>
      </w:tr>
      <w:tr w:rsidR="00583ED9">
        <w:trPr>
          <w:trHeight w:val="316"/>
        </w:trPr>
        <w:tc>
          <w:tcPr>
            <w:tcW w:w="305" w:type="dxa"/>
            <w:vMerge w:val="restart"/>
            <w:tcBorders>
              <w:top w:val="nil"/>
              <w:left w:val="nil"/>
              <w:bottom w:val="nil"/>
              <w:right w:val="single" w:sz="6" w:space="0" w:color="000000"/>
            </w:tcBorders>
          </w:tcPr>
          <w:p w:rsidR="00583ED9" w:rsidRDefault="00583ED9">
            <w:pPr>
              <w:spacing w:after="160" w:line="259" w:lineRule="auto"/>
              <w:ind w:left="0" w:right="0" w:firstLine="0"/>
              <w:jc w:val="left"/>
            </w:pPr>
          </w:p>
        </w:tc>
        <w:tc>
          <w:tcPr>
            <w:tcW w:w="2363" w:type="dxa"/>
            <w:tcBorders>
              <w:top w:val="single" w:sz="7" w:space="0" w:color="000000"/>
              <w:left w:val="single" w:sz="6" w:space="0" w:color="000000"/>
              <w:bottom w:val="single" w:sz="6" w:space="0" w:color="000000"/>
              <w:right w:val="nil"/>
            </w:tcBorders>
          </w:tcPr>
          <w:p w:rsidR="00583ED9" w:rsidRDefault="0013764D">
            <w:pPr>
              <w:spacing w:after="0" w:line="259" w:lineRule="auto"/>
              <w:ind w:left="55" w:right="0" w:firstLine="0"/>
              <w:jc w:val="left"/>
            </w:pPr>
            <w:r>
              <w:rPr>
                <w:rFonts w:ascii="Arial" w:eastAsia="Arial" w:hAnsi="Arial" w:cs="Arial"/>
                <w:sz w:val="24"/>
              </w:rPr>
              <w:t>Sortino Ratio</w:t>
            </w:r>
          </w:p>
        </w:tc>
        <w:tc>
          <w:tcPr>
            <w:tcW w:w="1366" w:type="dxa"/>
            <w:tcBorders>
              <w:top w:val="single" w:sz="7" w:space="0" w:color="000000"/>
              <w:left w:val="nil"/>
              <w:bottom w:val="single" w:sz="6" w:space="0" w:color="000000"/>
              <w:right w:val="nil"/>
            </w:tcBorders>
          </w:tcPr>
          <w:p w:rsidR="00583ED9" w:rsidRDefault="0013764D">
            <w:pPr>
              <w:spacing w:after="0" w:line="259" w:lineRule="auto"/>
              <w:ind w:left="391" w:right="0" w:firstLine="0"/>
              <w:jc w:val="left"/>
            </w:pPr>
            <w:r>
              <w:rPr>
                <w:rFonts w:ascii="Arial" w:eastAsia="Arial" w:hAnsi="Arial" w:cs="Arial"/>
                <w:sz w:val="24"/>
              </w:rPr>
              <w:t>0.43</w:t>
            </w:r>
          </w:p>
        </w:tc>
        <w:tc>
          <w:tcPr>
            <w:tcW w:w="1500" w:type="dxa"/>
            <w:tcBorders>
              <w:top w:val="single" w:sz="7" w:space="0" w:color="000000"/>
              <w:left w:val="nil"/>
              <w:bottom w:val="single" w:sz="6" w:space="0" w:color="000000"/>
              <w:right w:val="nil"/>
            </w:tcBorders>
          </w:tcPr>
          <w:p w:rsidR="00583ED9" w:rsidRDefault="0013764D">
            <w:pPr>
              <w:spacing w:after="0" w:line="259" w:lineRule="auto"/>
              <w:ind w:left="360" w:right="0" w:firstLine="0"/>
              <w:jc w:val="left"/>
            </w:pPr>
            <w:r>
              <w:rPr>
                <w:rFonts w:ascii="Arial" w:eastAsia="Arial" w:hAnsi="Arial" w:cs="Arial"/>
                <w:sz w:val="24"/>
              </w:rPr>
              <w:t>0.39</w:t>
            </w:r>
          </w:p>
        </w:tc>
        <w:tc>
          <w:tcPr>
            <w:tcW w:w="1334" w:type="dxa"/>
            <w:tcBorders>
              <w:top w:val="single" w:sz="7" w:space="0" w:color="000000"/>
              <w:left w:val="nil"/>
              <w:bottom w:val="single" w:sz="6" w:space="0" w:color="000000"/>
              <w:right w:val="nil"/>
            </w:tcBorders>
          </w:tcPr>
          <w:p w:rsidR="00583ED9" w:rsidRDefault="0013764D">
            <w:pPr>
              <w:spacing w:after="0" w:line="259" w:lineRule="auto"/>
              <w:ind w:left="194" w:right="0" w:firstLine="0"/>
              <w:jc w:val="left"/>
            </w:pPr>
            <w:r>
              <w:rPr>
                <w:rFonts w:ascii="Arial" w:eastAsia="Arial" w:hAnsi="Arial" w:cs="Arial"/>
                <w:sz w:val="24"/>
              </w:rPr>
              <w:t>0.39</w:t>
            </w:r>
          </w:p>
        </w:tc>
        <w:tc>
          <w:tcPr>
            <w:tcW w:w="1086" w:type="dxa"/>
            <w:tcBorders>
              <w:top w:val="single" w:sz="7" w:space="0" w:color="000000"/>
              <w:left w:val="nil"/>
              <w:bottom w:val="single" w:sz="6" w:space="0" w:color="000000"/>
              <w:right w:val="single" w:sz="7" w:space="0" w:color="000000"/>
            </w:tcBorders>
          </w:tcPr>
          <w:p w:rsidR="00583ED9" w:rsidRDefault="0013764D">
            <w:pPr>
              <w:spacing w:after="0" w:line="259" w:lineRule="auto"/>
              <w:ind w:left="194" w:right="0" w:firstLine="0"/>
              <w:jc w:val="left"/>
            </w:pPr>
            <w:r>
              <w:rPr>
                <w:rFonts w:ascii="Arial" w:eastAsia="Arial" w:hAnsi="Arial" w:cs="Arial"/>
                <w:sz w:val="24"/>
              </w:rPr>
              <w:t>0.30</w:t>
            </w:r>
          </w:p>
        </w:tc>
        <w:tc>
          <w:tcPr>
            <w:tcW w:w="397" w:type="dxa"/>
            <w:vMerge w:val="restart"/>
            <w:tcBorders>
              <w:top w:val="nil"/>
              <w:left w:val="single" w:sz="7" w:space="0" w:color="000000"/>
              <w:bottom w:val="nil"/>
              <w:right w:val="nil"/>
            </w:tcBorders>
          </w:tcPr>
          <w:p w:rsidR="00583ED9" w:rsidRDefault="00583ED9">
            <w:pPr>
              <w:spacing w:after="160" w:line="259" w:lineRule="auto"/>
              <w:ind w:left="0" w:right="0" w:firstLine="0"/>
              <w:jc w:val="left"/>
            </w:pPr>
          </w:p>
        </w:tc>
      </w:tr>
      <w:tr w:rsidR="00583ED9">
        <w:trPr>
          <w:trHeight w:val="314"/>
        </w:trPr>
        <w:tc>
          <w:tcPr>
            <w:tcW w:w="0" w:type="auto"/>
            <w:vMerge/>
            <w:tcBorders>
              <w:top w:val="nil"/>
              <w:left w:val="nil"/>
              <w:bottom w:val="nil"/>
              <w:right w:val="single" w:sz="6" w:space="0" w:color="000000"/>
            </w:tcBorders>
          </w:tcPr>
          <w:p w:rsidR="00583ED9" w:rsidRDefault="00583ED9">
            <w:pPr>
              <w:spacing w:after="160" w:line="259" w:lineRule="auto"/>
              <w:ind w:left="0" w:right="0" w:firstLine="0"/>
              <w:jc w:val="left"/>
            </w:pPr>
          </w:p>
        </w:tc>
        <w:tc>
          <w:tcPr>
            <w:tcW w:w="2363" w:type="dxa"/>
            <w:tcBorders>
              <w:top w:val="single" w:sz="6" w:space="0" w:color="000000"/>
              <w:left w:val="single" w:sz="6" w:space="0" w:color="000000"/>
              <w:bottom w:val="single" w:sz="6" w:space="0" w:color="000000"/>
              <w:right w:val="nil"/>
            </w:tcBorders>
          </w:tcPr>
          <w:p w:rsidR="00583ED9" w:rsidRDefault="0013764D">
            <w:pPr>
              <w:spacing w:after="0" w:line="259" w:lineRule="auto"/>
              <w:ind w:left="55" w:right="0" w:firstLine="0"/>
              <w:jc w:val="left"/>
            </w:pPr>
            <w:r>
              <w:rPr>
                <w:rFonts w:ascii="Arial" w:eastAsia="Arial" w:hAnsi="Arial" w:cs="Arial"/>
                <w:sz w:val="24"/>
              </w:rPr>
              <w:t>Max Drawdown</w:t>
            </w:r>
          </w:p>
        </w:tc>
        <w:tc>
          <w:tcPr>
            <w:tcW w:w="1366" w:type="dxa"/>
            <w:tcBorders>
              <w:top w:val="single" w:sz="6" w:space="0" w:color="000000"/>
              <w:left w:val="nil"/>
              <w:bottom w:val="single" w:sz="6" w:space="0" w:color="000000"/>
              <w:right w:val="nil"/>
            </w:tcBorders>
          </w:tcPr>
          <w:p w:rsidR="00583ED9" w:rsidRDefault="0013764D">
            <w:pPr>
              <w:spacing w:after="0" w:line="259" w:lineRule="auto"/>
              <w:ind w:left="240" w:right="0" w:firstLine="0"/>
              <w:jc w:val="left"/>
            </w:pPr>
            <w:r>
              <w:rPr>
                <w:rFonts w:ascii="Arial" w:eastAsia="Arial" w:hAnsi="Arial" w:cs="Arial"/>
                <w:sz w:val="24"/>
              </w:rPr>
              <w:t>-86.2%</w:t>
            </w:r>
          </w:p>
        </w:tc>
        <w:tc>
          <w:tcPr>
            <w:tcW w:w="1500" w:type="dxa"/>
            <w:tcBorders>
              <w:top w:val="single" w:sz="6" w:space="0" w:color="000000"/>
              <w:left w:val="nil"/>
              <w:bottom w:val="single" w:sz="6" w:space="0" w:color="000000"/>
              <w:right w:val="nil"/>
            </w:tcBorders>
          </w:tcPr>
          <w:p w:rsidR="00583ED9" w:rsidRDefault="0013764D">
            <w:pPr>
              <w:spacing w:after="0" w:line="259" w:lineRule="auto"/>
              <w:ind w:left="209" w:right="0" w:firstLine="0"/>
              <w:jc w:val="left"/>
            </w:pPr>
            <w:r>
              <w:rPr>
                <w:rFonts w:ascii="Arial" w:eastAsia="Arial" w:hAnsi="Arial" w:cs="Arial"/>
                <w:sz w:val="24"/>
              </w:rPr>
              <w:t>-92.4%</w:t>
            </w:r>
          </w:p>
        </w:tc>
        <w:tc>
          <w:tcPr>
            <w:tcW w:w="1334" w:type="dxa"/>
            <w:tcBorders>
              <w:top w:val="single" w:sz="6" w:space="0" w:color="000000"/>
              <w:left w:val="nil"/>
              <w:bottom w:val="single" w:sz="6" w:space="0" w:color="000000"/>
              <w:right w:val="nil"/>
            </w:tcBorders>
          </w:tcPr>
          <w:p w:rsidR="00583ED9" w:rsidRDefault="0013764D">
            <w:pPr>
              <w:spacing w:after="0" w:line="259" w:lineRule="auto"/>
              <w:ind w:left="43" w:right="0" w:firstLine="0"/>
              <w:jc w:val="left"/>
            </w:pPr>
            <w:r>
              <w:rPr>
                <w:rFonts w:ascii="Arial" w:eastAsia="Arial" w:hAnsi="Arial" w:cs="Arial"/>
                <w:sz w:val="24"/>
              </w:rPr>
              <w:t>-98.8%</w:t>
            </w:r>
          </w:p>
        </w:tc>
        <w:tc>
          <w:tcPr>
            <w:tcW w:w="1086" w:type="dxa"/>
            <w:tcBorders>
              <w:top w:val="single" w:sz="6" w:space="0" w:color="000000"/>
              <w:left w:val="nil"/>
              <w:bottom w:val="single" w:sz="6" w:space="0" w:color="000000"/>
              <w:right w:val="single" w:sz="7" w:space="0" w:color="000000"/>
            </w:tcBorders>
          </w:tcPr>
          <w:p w:rsidR="00583ED9" w:rsidRDefault="0013764D">
            <w:pPr>
              <w:spacing w:after="0" w:line="259" w:lineRule="auto"/>
              <w:ind w:left="43" w:right="0" w:firstLine="0"/>
              <w:jc w:val="left"/>
            </w:pPr>
            <w:r>
              <w:rPr>
                <w:rFonts w:ascii="Arial" w:eastAsia="Arial" w:hAnsi="Arial" w:cs="Arial"/>
                <w:sz w:val="24"/>
              </w:rPr>
              <w:t>-99.9%</w:t>
            </w:r>
          </w:p>
        </w:tc>
        <w:tc>
          <w:tcPr>
            <w:tcW w:w="0" w:type="auto"/>
            <w:vMerge/>
            <w:tcBorders>
              <w:top w:val="nil"/>
              <w:left w:val="single" w:sz="7" w:space="0" w:color="000000"/>
              <w:bottom w:val="nil"/>
              <w:right w:val="nil"/>
            </w:tcBorders>
          </w:tcPr>
          <w:p w:rsidR="00583ED9" w:rsidRDefault="00583ED9">
            <w:pPr>
              <w:spacing w:after="160" w:line="259" w:lineRule="auto"/>
              <w:ind w:left="0" w:right="0" w:firstLine="0"/>
              <w:jc w:val="left"/>
            </w:pPr>
          </w:p>
        </w:tc>
      </w:tr>
      <w:tr w:rsidR="00583ED9">
        <w:trPr>
          <w:trHeight w:val="316"/>
        </w:trPr>
        <w:tc>
          <w:tcPr>
            <w:tcW w:w="0" w:type="auto"/>
            <w:vMerge/>
            <w:tcBorders>
              <w:top w:val="nil"/>
              <w:left w:val="nil"/>
              <w:bottom w:val="nil"/>
              <w:right w:val="single" w:sz="6" w:space="0" w:color="000000"/>
            </w:tcBorders>
          </w:tcPr>
          <w:p w:rsidR="00583ED9" w:rsidRDefault="00583ED9">
            <w:pPr>
              <w:spacing w:after="160" w:line="259" w:lineRule="auto"/>
              <w:ind w:left="0" w:right="0" w:firstLine="0"/>
              <w:jc w:val="left"/>
            </w:pPr>
          </w:p>
        </w:tc>
        <w:tc>
          <w:tcPr>
            <w:tcW w:w="2363" w:type="dxa"/>
            <w:tcBorders>
              <w:top w:val="single" w:sz="6" w:space="0" w:color="000000"/>
              <w:left w:val="single" w:sz="6" w:space="0" w:color="000000"/>
              <w:bottom w:val="single" w:sz="7" w:space="0" w:color="000000"/>
              <w:right w:val="nil"/>
            </w:tcBorders>
          </w:tcPr>
          <w:p w:rsidR="00583ED9" w:rsidRDefault="0013764D">
            <w:pPr>
              <w:spacing w:after="0" w:line="259" w:lineRule="auto"/>
              <w:ind w:left="55" w:right="0" w:firstLine="0"/>
              <w:jc w:val="left"/>
            </w:pPr>
            <w:r>
              <w:rPr>
                <w:rFonts w:ascii="Arial" w:eastAsia="Arial" w:hAnsi="Arial" w:cs="Arial"/>
                <w:sz w:val="24"/>
              </w:rPr>
              <w:t>Beta</w:t>
            </w:r>
          </w:p>
        </w:tc>
        <w:tc>
          <w:tcPr>
            <w:tcW w:w="1366" w:type="dxa"/>
            <w:tcBorders>
              <w:top w:val="single" w:sz="6" w:space="0" w:color="000000"/>
              <w:left w:val="nil"/>
              <w:bottom w:val="single" w:sz="7" w:space="0" w:color="000000"/>
              <w:right w:val="nil"/>
            </w:tcBorders>
          </w:tcPr>
          <w:p w:rsidR="00583ED9" w:rsidRDefault="0013764D">
            <w:pPr>
              <w:spacing w:after="0" w:line="259" w:lineRule="auto"/>
              <w:ind w:left="391" w:right="0" w:firstLine="0"/>
              <w:jc w:val="left"/>
            </w:pPr>
            <w:r>
              <w:rPr>
                <w:rFonts w:ascii="Arial" w:eastAsia="Arial" w:hAnsi="Arial" w:cs="Arial"/>
                <w:sz w:val="24"/>
              </w:rPr>
              <w:t>1.00</w:t>
            </w:r>
          </w:p>
        </w:tc>
        <w:tc>
          <w:tcPr>
            <w:tcW w:w="1500" w:type="dxa"/>
            <w:tcBorders>
              <w:top w:val="single" w:sz="6" w:space="0" w:color="000000"/>
              <w:left w:val="nil"/>
              <w:bottom w:val="single" w:sz="7" w:space="0" w:color="000000"/>
              <w:right w:val="nil"/>
            </w:tcBorders>
          </w:tcPr>
          <w:p w:rsidR="00583ED9" w:rsidRDefault="0013764D">
            <w:pPr>
              <w:spacing w:after="0" w:line="259" w:lineRule="auto"/>
              <w:ind w:left="360" w:right="0" w:firstLine="0"/>
              <w:jc w:val="left"/>
            </w:pPr>
            <w:r>
              <w:rPr>
                <w:rFonts w:ascii="Arial" w:eastAsia="Arial" w:hAnsi="Arial" w:cs="Arial"/>
                <w:sz w:val="24"/>
              </w:rPr>
              <w:t>1.25</w:t>
            </w:r>
          </w:p>
        </w:tc>
        <w:tc>
          <w:tcPr>
            <w:tcW w:w="1334" w:type="dxa"/>
            <w:tcBorders>
              <w:top w:val="single" w:sz="6" w:space="0" w:color="000000"/>
              <w:left w:val="nil"/>
              <w:bottom w:val="single" w:sz="7" w:space="0" w:color="000000"/>
              <w:right w:val="nil"/>
            </w:tcBorders>
          </w:tcPr>
          <w:p w:rsidR="00583ED9" w:rsidRDefault="0013764D">
            <w:pPr>
              <w:spacing w:after="0" w:line="259" w:lineRule="auto"/>
              <w:ind w:left="195" w:right="0" w:firstLine="0"/>
              <w:jc w:val="left"/>
            </w:pPr>
            <w:r>
              <w:rPr>
                <w:rFonts w:ascii="Arial" w:eastAsia="Arial" w:hAnsi="Arial" w:cs="Arial"/>
                <w:sz w:val="24"/>
              </w:rPr>
              <w:t>2.00</w:t>
            </w:r>
          </w:p>
        </w:tc>
        <w:tc>
          <w:tcPr>
            <w:tcW w:w="1086" w:type="dxa"/>
            <w:tcBorders>
              <w:top w:val="single" w:sz="6" w:space="0" w:color="000000"/>
              <w:left w:val="nil"/>
              <w:bottom w:val="single" w:sz="7" w:space="0" w:color="000000"/>
              <w:right w:val="single" w:sz="7" w:space="0" w:color="000000"/>
            </w:tcBorders>
          </w:tcPr>
          <w:p w:rsidR="00583ED9" w:rsidRDefault="0013764D">
            <w:pPr>
              <w:spacing w:after="0" w:line="259" w:lineRule="auto"/>
              <w:ind w:left="195" w:right="0" w:firstLine="0"/>
              <w:jc w:val="left"/>
            </w:pPr>
            <w:r>
              <w:rPr>
                <w:rFonts w:ascii="Arial" w:eastAsia="Arial" w:hAnsi="Arial" w:cs="Arial"/>
                <w:sz w:val="24"/>
              </w:rPr>
              <w:t>3.00</w:t>
            </w:r>
          </w:p>
        </w:tc>
        <w:tc>
          <w:tcPr>
            <w:tcW w:w="0" w:type="auto"/>
            <w:vMerge/>
            <w:tcBorders>
              <w:top w:val="nil"/>
              <w:left w:val="single" w:sz="7" w:space="0" w:color="000000"/>
              <w:bottom w:val="nil"/>
              <w:right w:val="nil"/>
            </w:tcBorders>
          </w:tcPr>
          <w:p w:rsidR="00583ED9" w:rsidRDefault="00583ED9">
            <w:pPr>
              <w:spacing w:after="160" w:line="259" w:lineRule="auto"/>
              <w:ind w:left="0" w:right="0" w:firstLine="0"/>
              <w:jc w:val="left"/>
            </w:pPr>
          </w:p>
        </w:tc>
      </w:tr>
      <w:tr w:rsidR="00583ED9">
        <w:trPr>
          <w:trHeight w:val="312"/>
        </w:trPr>
        <w:tc>
          <w:tcPr>
            <w:tcW w:w="0" w:type="auto"/>
            <w:vMerge/>
            <w:tcBorders>
              <w:top w:val="nil"/>
              <w:left w:val="nil"/>
              <w:bottom w:val="nil"/>
              <w:right w:val="single" w:sz="6" w:space="0" w:color="000000"/>
            </w:tcBorders>
          </w:tcPr>
          <w:p w:rsidR="00583ED9" w:rsidRDefault="00583ED9">
            <w:pPr>
              <w:spacing w:after="160" w:line="259" w:lineRule="auto"/>
              <w:ind w:left="0" w:right="0" w:firstLine="0"/>
              <w:jc w:val="left"/>
            </w:pPr>
          </w:p>
        </w:tc>
        <w:tc>
          <w:tcPr>
            <w:tcW w:w="2363" w:type="dxa"/>
            <w:tcBorders>
              <w:top w:val="single" w:sz="7" w:space="0" w:color="000000"/>
              <w:left w:val="single" w:sz="6" w:space="0" w:color="000000"/>
              <w:bottom w:val="single" w:sz="7" w:space="0" w:color="000000"/>
              <w:right w:val="nil"/>
            </w:tcBorders>
          </w:tcPr>
          <w:p w:rsidR="00583ED9" w:rsidRDefault="0013764D">
            <w:pPr>
              <w:spacing w:after="0" w:line="259" w:lineRule="auto"/>
              <w:ind w:left="54" w:right="0" w:firstLine="0"/>
              <w:jc w:val="left"/>
            </w:pPr>
            <w:r>
              <w:rPr>
                <w:rFonts w:ascii="Arial" w:eastAsia="Arial" w:hAnsi="Arial" w:cs="Arial"/>
                <w:sz w:val="24"/>
              </w:rPr>
              <w:t>Annual Alpha</w:t>
            </w:r>
          </w:p>
        </w:tc>
        <w:tc>
          <w:tcPr>
            <w:tcW w:w="1366" w:type="dxa"/>
            <w:tcBorders>
              <w:top w:val="single" w:sz="7" w:space="0" w:color="000000"/>
              <w:left w:val="nil"/>
              <w:bottom w:val="single" w:sz="7" w:space="0" w:color="000000"/>
              <w:right w:val="nil"/>
            </w:tcBorders>
          </w:tcPr>
          <w:p w:rsidR="00583ED9" w:rsidRDefault="0013764D">
            <w:pPr>
              <w:spacing w:after="0" w:line="259" w:lineRule="auto"/>
              <w:ind w:left="345" w:right="0" w:firstLine="0"/>
              <w:jc w:val="left"/>
            </w:pPr>
            <w:r>
              <w:rPr>
                <w:rFonts w:ascii="Arial" w:eastAsia="Arial" w:hAnsi="Arial" w:cs="Arial"/>
                <w:sz w:val="24"/>
              </w:rPr>
              <w:t>0.0%</w:t>
            </w:r>
          </w:p>
        </w:tc>
        <w:tc>
          <w:tcPr>
            <w:tcW w:w="1500" w:type="dxa"/>
            <w:tcBorders>
              <w:top w:val="single" w:sz="7" w:space="0" w:color="000000"/>
              <w:left w:val="nil"/>
              <w:bottom w:val="single" w:sz="7" w:space="0" w:color="000000"/>
              <w:right w:val="nil"/>
            </w:tcBorders>
          </w:tcPr>
          <w:p w:rsidR="00583ED9" w:rsidRDefault="0013764D">
            <w:pPr>
              <w:spacing w:after="0" w:line="259" w:lineRule="auto"/>
              <w:ind w:left="285" w:right="0" w:firstLine="0"/>
              <w:jc w:val="left"/>
            </w:pPr>
            <w:r>
              <w:rPr>
                <w:rFonts w:ascii="Arial" w:eastAsia="Arial" w:hAnsi="Arial" w:cs="Arial"/>
                <w:sz w:val="24"/>
              </w:rPr>
              <w:t>-0.8%</w:t>
            </w:r>
          </w:p>
        </w:tc>
        <w:tc>
          <w:tcPr>
            <w:tcW w:w="1334" w:type="dxa"/>
            <w:tcBorders>
              <w:top w:val="single" w:sz="7" w:space="0" w:color="000000"/>
              <w:left w:val="nil"/>
              <w:bottom w:val="single" w:sz="7" w:space="0" w:color="000000"/>
              <w:right w:val="nil"/>
            </w:tcBorders>
          </w:tcPr>
          <w:p w:rsidR="00583ED9" w:rsidRDefault="0013764D">
            <w:pPr>
              <w:spacing w:after="0" w:line="259" w:lineRule="auto"/>
              <w:ind w:left="120" w:right="0" w:firstLine="0"/>
              <w:jc w:val="left"/>
            </w:pPr>
            <w:r>
              <w:rPr>
                <w:rFonts w:ascii="Arial" w:eastAsia="Arial" w:hAnsi="Arial" w:cs="Arial"/>
                <w:sz w:val="24"/>
              </w:rPr>
              <w:t>-1.1%</w:t>
            </w:r>
          </w:p>
        </w:tc>
        <w:tc>
          <w:tcPr>
            <w:tcW w:w="1086" w:type="dxa"/>
            <w:tcBorders>
              <w:top w:val="single" w:sz="7" w:space="0" w:color="000000"/>
              <w:left w:val="nil"/>
              <w:bottom w:val="single" w:sz="7" w:space="0" w:color="000000"/>
              <w:right w:val="single" w:sz="7" w:space="0" w:color="000000"/>
            </w:tcBorders>
          </w:tcPr>
          <w:p w:rsidR="00583ED9" w:rsidRDefault="0013764D">
            <w:pPr>
              <w:spacing w:after="0" w:line="259" w:lineRule="auto"/>
              <w:ind w:left="120" w:right="0" w:firstLine="0"/>
              <w:jc w:val="left"/>
            </w:pPr>
            <w:r>
              <w:rPr>
                <w:rFonts w:ascii="Arial" w:eastAsia="Arial" w:hAnsi="Arial" w:cs="Arial"/>
                <w:sz w:val="24"/>
              </w:rPr>
              <w:t>-5.3%</w:t>
            </w:r>
          </w:p>
        </w:tc>
        <w:tc>
          <w:tcPr>
            <w:tcW w:w="0" w:type="auto"/>
            <w:vMerge/>
            <w:tcBorders>
              <w:top w:val="nil"/>
              <w:left w:val="single" w:sz="7" w:space="0" w:color="000000"/>
              <w:bottom w:val="nil"/>
              <w:right w:val="nil"/>
            </w:tcBorders>
          </w:tcPr>
          <w:p w:rsidR="00583ED9" w:rsidRDefault="00583ED9">
            <w:pPr>
              <w:spacing w:after="160" w:line="259" w:lineRule="auto"/>
              <w:ind w:left="0" w:right="0" w:firstLine="0"/>
              <w:jc w:val="left"/>
            </w:pPr>
          </w:p>
        </w:tc>
      </w:tr>
    </w:tbl>
    <w:p w:rsidR="00583ED9" w:rsidRDefault="0013764D">
      <w:pPr>
        <w:spacing w:after="105" w:line="259" w:lineRule="auto"/>
        <w:ind w:left="0" w:right="1381" w:firstLine="0"/>
        <w:jc w:val="right"/>
      </w:pPr>
      <w:r>
        <w:t xml:space="preserve"> </w:t>
      </w:r>
    </w:p>
    <w:p w:rsidR="00583ED9" w:rsidRDefault="0013764D">
      <w:pPr>
        <w:ind w:left="-5" w:right="426"/>
      </w:pPr>
      <w:r>
        <w:t xml:space="preserve">While an annualized return of 15.3% for the 3x strategy sounds irresistible, the reality is that few would have stuck with a return path that incurred multiple 50+% drawdowns over time. Leveraged buy and hold, then, only magnifies that major flaw of buy and hold. We can this more clearly in Chart 7. </w:t>
      </w:r>
    </w:p>
    <w:p w:rsidR="00583ED9" w:rsidRDefault="0013764D">
      <w:pPr>
        <w:spacing w:after="0" w:line="259" w:lineRule="auto"/>
        <w:ind w:left="-2" w:right="388" w:firstLine="0"/>
        <w:jc w:val="right"/>
      </w:pPr>
      <w:r>
        <w:rPr>
          <w:rFonts w:ascii="Calibri" w:eastAsia="Calibri" w:hAnsi="Calibri" w:cs="Calibri"/>
          <w:noProof/>
        </w:rPr>
        <mc:AlternateContent>
          <mc:Choice Requires="wpg">
            <w:drawing>
              <wp:inline distT="0" distB="0" distL="0" distR="0">
                <wp:extent cx="5946648" cy="3761236"/>
                <wp:effectExtent l="0" t="0" r="0" b="0"/>
                <wp:docPr id="34161" name="Group 34161"/>
                <wp:cNvGraphicFramePr/>
                <a:graphic xmlns:a="http://schemas.openxmlformats.org/drawingml/2006/main">
                  <a:graphicData uri="http://schemas.microsoft.com/office/word/2010/wordprocessingGroup">
                    <wpg:wgp>
                      <wpg:cNvGrpSpPr/>
                      <wpg:grpSpPr>
                        <a:xfrm>
                          <a:off x="0" y="0"/>
                          <a:ext cx="5946648" cy="3761236"/>
                          <a:chOff x="0" y="0"/>
                          <a:chExt cx="5946648" cy="3761236"/>
                        </a:xfrm>
                      </wpg:grpSpPr>
                      <pic:pic xmlns:pic="http://schemas.openxmlformats.org/drawingml/2006/picture">
                        <pic:nvPicPr>
                          <pic:cNvPr id="4769" name="Picture 4769"/>
                          <pic:cNvPicPr/>
                        </pic:nvPicPr>
                        <pic:blipFill>
                          <a:blip r:embed="rId33"/>
                          <a:stretch>
                            <a:fillRect/>
                          </a:stretch>
                        </pic:blipFill>
                        <pic:spPr>
                          <a:xfrm>
                            <a:off x="0" y="0"/>
                            <a:ext cx="5946648" cy="1254252"/>
                          </a:xfrm>
                          <a:prstGeom prst="rect">
                            <a:avLst/>
                          </a:prstGeom>
                        </pic:spPr>
                      </pic:pic>
                      <pic:pic xmlns:pic="http://schemas.openxmlformats.org/drawingml/2006/picture">
                        <pic:nvPicPr>
                          <pic:cNvPr id="4771" name="Picture 4771"/>
                          <pic:cNvPicPr/>
                        </pic:nvPicPr>
                        <pic:blipFill>
                          <a:blip r:embed="rId34"/>
                          <a:stretch>
                            <a:fillRect/>
                          </a:stretch>
                        </pic:blipFill>
                        <pic:spPr>
                          <a:xfrm>
                            <a:off x="0" y="1254252"/>
                            <a:ext cx="5946648" cy="1254252"/>
                          </a:xfrm>
                          <a:prstGeom prst="rect">
                            <a:avLst/>
                          </a:prstGeom>
                        </pic:spPr>
                      </pic:pic>
                      <pic:pic xmlns:pic="http://schemas.openxmlformats.org/drawingml/2006/picture">
                        <pic:nvPicPr>
                          <pic:cNvPr id="4773" name="Picture 4773"/>
                          <pic:cNvPicPr/>
                        </pic:nvPicPr>
                        <pic:blipFill>
                          <a:blip r:embed="rId35"/>
                          <a:stretch>
                            <a:fillRect/>
                          </a:stretch>
                        </pic:blipFill>
                        <pic:spPr>
                          <a:xfrm>
                            <a:off x="0" y="2508508"/>
                            <a:ext cx="5946648" cy="1252728"/>
                          </a:xfrm>
                          <a:prstGeom prst="rect">
                            <a:avLst/>
                          </a:prstGeom>
                        </pic:spPr>
                      </pic:pic>
                    </wpg:wgp>
                  </a:graphicData>
                </a:graphic>
              </wp:inline>
            </w:drawing>
          </mc:Choice>
          <mc:Fallback xmlns:a="http://schemas.openxmlformats.org/drawingml/2006/main">
            <w:pict>
              <v:group id="Group 34161" style="width:468.24pt;height:296.16pt;mso-position-horizontal-relative:char;mso-position-vertical-relative:line" coordsize="59466,37612">
                <v:shape id="Picture 4769" style="position:absolute;width:59466;height:12542;left:0;top:0;" filled="f">
                  <v:imagedata r:id="rId36"/>
                </v:shape>
                <v:shape id="Picture 4771" style="position:absolute;width:59466;height:12542;left:0;top:12542;" filled="f">
                  <v:imagedata r:id="rId37"/>
                </v:shape>
                <v:shape id="Picture 4773" style="position:absolute;width:59466;height:12527;left:0;top:25085;" filled="f">
                  <v:imagedata r:id="rId38"/>
                </v:shape>
              </v:group>
            </w:pict>
          </mc:Fallback>
        </mc:AlternateContent>
      </w:r>
      <w:r>
        <w:t xml:space="preserve"> </w:t>
      </w:r>
    </w:p>
    <w:p w:rsidR="00583ED9" w:rsidRDefault="0013764D">
      <w:pPr>
        <w:spacing w:after="195"/>
        <w:ind w:left="-5" w:right="426"/>
      </w:pPr>
      <w:r>
        <w:t>Alternatively, by implementing the Leverage Rotation Strategy, we can harness the power of leverage while increasing the odds of an investor sticking to the strategy over time. Although shorter Moving Average periods achieve similarly strong results, we will narrow our focus here to the 200-day Moving Average as it incurs the fewest transaction costs (average of 5 rotations per year) and is most applicable in time frame to both traders and investors. We will also assume for the purposes of this section a leverage fee of 1% per year, which approximates the current expense ratio for the largest leveraged ETFs.</w:t>
      </w:r>
      <w:r>
        <w:rPr>
          <w:vertAlign w:val="superscript"/>
        </w:rPr>
        <w:footnoteReference w:id="19"/>
      </w:r>
      <w:r>
        <w:t xml:space="preserve"> </w:t>
      </w:r>
    </w:p>
    <w:p w:rsidR="00583ED9" w:rsidRDefault="0013764D">
      <w:pPr>
        <w:ind w:left="-5" w:right="426"/>
      </w:pPr>
      <w:r>
        <w:t xml:space="preserve">As shown in Table 8, as compared to a buy and hold of the S&amp;P 500 and leveraged buy and hold, the LRS achieves: 1) improved absolute returns, 2) lower annualized volatility, 3) improved risk-adjusted returns (higher Sharpe/Sortino), 4) lower maximum drawdowns, 5) reduced Beta, and 6) significant positive alpha. </w:t>
      </w:r>
    </w:p>
    <w:p w:rsidR="00583ED9" w:rsidRDefault="0013764D">
      <w:pPr>
        <w:pStyle w:val="Heading2"/>
        <w:spacing w:after="381"/>
        <w:ind w:left="-5"/>
      </w:pPr>
      <w:r>
        <w:t xml:space="preserve">Table 8: Unleveraged Buy and Hold versus Leveraged Rotation Strategies (Oct 1928 – Oct 2015) </w:t>
      </w:r>
    </w:p>
    <w:p w:rsidR="00583ED9" w:rsidRDefault="0013764D">
      <w:pPr>
        <w:spacing w:after="14" w:line="259" w:lineRule="auto"/>
        <w:ind w:left="0" w:right="1359" w:firstLine="0"/>
        <w:jc w:val="right"/>
      </w:pPr>
      <w:r>
        <w:rPr>
          <w:rFonts w:ascii="Arial" w:eastAsia="Arial" w:hAnsi="Arial" w:cs="Arial"/>
          <w:b/>
          <w:sz w:val="18"/>
        </w:rPr>
        <w:t>With 200-day LRS</w:t>
      </w:r>
    </w:p>
    <w:p w:rsidR="00583ED9" w:rsidRDefault="0013764D">
      <w:pPr>
        <w:tabs>
          <w:tab w:val="center" w:pos="553"/>
          <w:tab w:val="center" w:pos="2437"/>
          <w:tab w:val="center" w:pos="3924"/>
          <w:tab w:val="center" w:pos="5462"/>
          <w:tab w:val="center" w:pos="6638"/>
          <w:tab w:val="center" w:pos="7663"/>
          <w:tab w:val="center" w:pos="8689"/>
        </w:tabs>
        <w:spacing w:after="15" w:line="259" w:lineRule="auto"/>
        <w:ind w:left="0" w:right="0" w:firstLine="0"/>
        <w:jc w:val="left"/>
      </w:pPr>
      <w:r>
        <w:rPr>
          <w:rFonts w:ascii="Calibri" w:eastAsia="Calibri" w:hAnsi="Calibri" w:cs="Calibri"/>
        </w:rPr>
        <w:tab/>
      </w:r>
      <w:r>
        <w:rPr>
          <w:rFonts w:ascii="Arial" w:eastAsia="Arial" w:hAnsi="Arial" w:cs="Arial"/>
          <w:b/>
          <w:sz w:val="18"/>
        </w:rPr>
        <w:t>Metric</w:t>
      </w:r>
      <w:r>
        <w:rPr>
          <w:rFonts w:ascii="Arial" w:eastAsia="Arial" w:hAnsi="Arial" w:cs="Arial"/>
          <w:b/>
          <w:sz w:val="18"/>
        </w:rPr>
        <w:tab/>
        <w:t>S&amp;P 500</w:t>
      </w:r>
      <w:r>
        <w:rPr>
          <w:rFonts w:ascii="Arial" w:eastAsia="Arial" w:hAnsi="Arial" w:cs="Arial"/>
          <w:b/>
          <w:sz w:val="18"/>
        </w:rPr>
        <w:tab/>
        <w:t>S&amp;P 1.25x S&amp;P 2x</w:t>
      </w:r>
      <w:r>
        <w:rPr>
          <w:rFonts w:ascii="Arial" w:eastAsia="Arial" w:hAnsi="Arial" w:cs="Arial"/>
          <w:b/>
          <w:sz w:val="18"/>
        </w:rPr>
        <w:tab/>
        <w:t>S&amp;P 3x</w:t>
      </w:r>
      <w:r>
        <w:rPr>
          <w:rFonts w:ascii="Arial" w:eastAsia="Arial" w:hAnsi="Arial" w:cs="Arial"/>
          <w:b/>
          <w:sz w:val="18"/>
        </w:rPr>
        <w:tab/>
        <w:t>S&amp;P 1.25x</w:t>
      </w:r>
      <w:r>
        <w:rPr>
          <w:rFonts w:ascii="Arial" w:eastAsia="Arial" w:hAnsi="Arial" w:cs="Arial"/>
          <w:b/>
          <w:sz w:val="18"/>
        </w:rPr>
        <w:tab/>
        <w:t>S&amp;P 2x</w:t>
      </w:r>
      <w:r>
        <w:rPr>
          <w:rFonts w:ascii="Arial" w:eastAsia="Arial" w:hAnsi="Arial" w:cs="Arial"/>
          <w:b/>
          <w:sz w:val="18"/>
        </w:rPr>
        <w:tab/>
        <w:t>S&amp;P 3x</w:t>
      </w:r>
    </w:p>
    <w:p w:rsidR="00583ED9" w:rsidRDefault="0013764D">
      <w:pPr>
        <w:spacing w:after="10" w:line="270" w:lineRule="auto"/>
        <w:ind w:left="283" w:right="356"/>
        <w:jc w:val="left"/>
      </w:pPr>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column">
                  <wp:posOffset>7716</wp:posOffset>
                </wp:positionH>
                <wp:positionV relativeFrom="paragraph">
                  <wp:posOffset>-322499</wp:posOffset>
                </wp:positionV>
                <wp:extent cx="5934457" cy="1694688"/>
                <wp:effectExtent l="0" t="0" r="0" b="0"/>
                <wp:wrapNone/>
                <wp:docPr id="38627" name="Group 38627"/>
                <wp:cNvGraphicFramePr/>
                <a:graphic xmlns:a="http://schemas.openxmlformats.org/drawingml/2006/main">
                  <a:graphicData uri="http://schemas.microsoft.com/office/word/2010/wordprocessingGroup">
                    <wpg:wgp>
                      <wpg:cNvGrpSpPr/>
                      <wpg:grpSpPr>
                        <a:xfrm>
                          <a:off x="0" y="0"/>
                          <a:ext cx="5934457" cy="1694688"/>
                          <a:chOff x="0" y="0"/>
                          <a:chExt cx="5934457" cy="1694688"/>
                        </a:xfrm>
                      </wpg:grpSpPr>
                      <wps:wsp>
                        <wps:cNvPr id="41411" name="Shape 41411"/>
                        <wps:cNvSpPr/>
                        <wps:spPr>
                          <a:xfrm>
                            <a:off x="3878583" y="1525"/>
                            <a:ext cx="1961388" cy="160020"/>
                          </a:xfrm>
                          <a:custGeom>
                            <a:avLst/>
                            <a:gdLst/>
                            <a:ahLst/>
                            <a:cxnLst/>
                            <a:rect l="0" t="0" r="0" b="0"/>
                            <a:pathLst>
                              <a:path w="1961388" h="160020">
                                <a:moveTo>
                                  <a:pt x="0" y="0"/>
                                </a:moveTo>
                                <a:lnTo>
                                  <a:pt x="1961388" y="0"/>
                                </a:lnTo>
                                <a:lnTo>
                                  <a:pt x="1961388" y="160020"/>
                                </a:lnTo>
                                <a:lnTo>
                                  <a:pt x="0" y="160020"/>
                                </a:lnTo>
                                <a:lnTo>
                                  <a:pt x="0" y="0"/>
                                </a:lnTo>
                              </a:path>
                            </a:pathLst>
                          </a:custGeom>
                          <a:ln w="0" cap="flat">
                            <a:miter lim="127000"/>
                          </a:ln>
                        </wps:spPr>
                        <wps:style>
                          <a:lnRef idx="0">
                            <a:srgbClr val="000000">
                              <a:alpha val="0"/>
                            </a:srgbClr>
                          </a:lnRef>
                          <a:fillRef idx="1">
                            <a:srgbClr val="6893C6"/>
                          </a:fillRef>
                          <a:effectRef idx="0">
                            <a:scrgbClr r="0" g="0" b="0"/>
                          </a:effectRef>
                          <a:fontRef idx="none"/>
                        </wps:style>
                        <wps:bodyPr/>
                      </wps:wsp>
                      <wps:wsp>
                        <wps:cNvPr id="41412" name="Shape 41412"/>
                        <wps:cNvSpPr/>
                        <wps:spPr>
                          <a:xfrm>
                            <a:off x="5832351" y="1525"/>
                            <a:ext cx="102106" cy="160020"/>
                          </a:xfrm>
                          <a:custGeom>
                            <a:avLst/>
                            <a:gdLst/>
                            <a:ahLst/>
                            <a:cxnLst/>
                            <a:rect l="0" t="0" r="0" b="0"/>
                            <a:pathLst>
                              <a:path w="102106" h="160020">
                                <a:moveTo>
                                  <a:pt x="0" y="0"/>
                                </a:moveTo>
                                <a:lnTo>
                                  <a:pt x="102106" y="0"/>
                                </a:lnTo>
                                <a:lnTo>
                                  <a:pt x="102106" y="160020"/>
                                </a:lnTo>
                                <a:lnTo>
                                  <a:pt x="0" y="1600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413" name="Shape 41413"/>
                        <wps:cNvSpPr/>
                        <wps:spPr>
                          <a:xfrm>
                            <a:off x="146308" y="153925"/>
                            <a:ext cx="5693664" cy="161543"/>
                          </a:xfrm>
                          <a:custGeom>
                            <a:avLst/>
                            <a:gdLst/>
                            <a:ahLst/>
                            <a:cxnLst/>
                            <a:rect l="0" t="0" r="0" b="0"/>
                            <a:pathLst>
                              <a:path w="5693664" h="161543">
                                <a:moveTo>
                                  <a:pt x="0" y="0"/>
                                </a:moveTo>
                                <a:lnTo>
                                  <a:pt x="5693664" y="0"/>
                                </a:lnTo>
                                <a:lnTo>
                                  <a:pt x="5693664" y="161543"/>
                                </a:lnTo>
                                <a:lnTo>
                                  <a:pt x="0" y="161543"/>
                                </a:lnTo>
                                <a:lnTo>
                                  <a:pt x="0" y="0"/>
                                </a:lnTo>
                              </a:path>
                            </a:pathLst>
                          </a:custGeom>
                          <a:ln w="0" cap="flat">
                            <a:miter lim="127000"/>
                          </a:ln>
                        </wps:spPr>
                        <wps:style>
                          <a:lnRef idx="0">
                            <a:srgbClr val="000000">
                              <a:alpha val="0"/>
                            </a:srgbClr>
                          </a:lnRef>
                          <a:fillRef idx="1">
                            <a:srgbClr val="6893C6"/>
                          </a:fillRef>
                          <a:effectRef idx="0">
                            <a:scrgbClr r="0" g="0" b="0"/>
                          </a:effectRef>
                          <a:fontRef idx="none"/>
                        </wps:style>
                        <wps:bodyPr/>
                      </wps:wsp>
                      <wps:wsp>
                        <wps:cNvPr id="41414" name="Shape 41414"/>
                        <wps:cNvSpPr/>
                        <wps:spPr>
                          <a:xfrm>
                            <a:off x="5832351" y="153925"/>
                            <a:ext cx="102106" cy="161543"/>
                          </a:xfrm>
                          <a:custGeom>
                            <a:avLst/>
                            <a:gdLst/>
                            <a:ahLst/>
                            <a:cxnLst/>
                            <a:rect l="0" t="0" r="0" b="0"/>
                            <a:pathLst>
                              <a:path w="102106" h="161543">
                                <a:moveTo>
                                  <a:pt x="0" y="0"/>
                                </a:moveTo>
                                <a:lnTo>
                                  <a:pt x="102106" y="0"/>
                                </a:lnTo>
                                <a:lnTo>
                                  <a:pt x="102106" y="161543"/>
                                </a:lnTo>
                                <a:lnTo>
                                  <a:pt x="0" y="161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415" name="Shape 41415"/>
                        <wps:cNvSpPr/>
                        <wps:spPr>
                          <a:xfrm>
                            <a:off x="0" y="307849"/>
                            <a:ext cx="5934456" cy="1386840"/>
                          </a:xfrm>
                          <a:custGeom>
                            <a:avLst/>
                            <a:gdLst/>
                            <a:ahLst/>
                            <a:cxnLst/>
                            <a:rect l="0" t="0" r="0" b="0"/>
                            <a:pathLst>
                              <a:path w="5934456" h="1386840">
                                <a:moveTo>
                                  <a:pt x="0" y="0"/>
                                </a:moveTo>
                                <a:lnTo>
                                  <a:pt x="5934456" y="0"/>
                                </a:lnTo>
                                <a:lnTo>
                                  <a:pt x="5934456" y="1386840"/>
                                </a:lnTo>
                                <a:lnTo>
                                  <a:pt x="0" y="13868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33" name="Shape 4833"/>
                        <wps:cNvSpPr/>
                        <wps:spPr>
                          <a:xfrm>
                            <a:off x="3884679" y="0"/>
                            <a:ext cx="1953768" cy="0"/>
                          </a:xfrm>
                          <a:custGeom>
                            <a:avLst/>
                            <a:gdLst/>
                            <a:ahLst/>
                            <a:cxnLst/>
                            <a:rect l="0" t="0" r="0" b="0"/>
                            <a:pathLst>
                              <a:path w="1953768">
                                <a:moveTo>
                                  <a:pt x="0" y="0"/>
                                </a:moveTo>
                                <a:lnTo>
                                  <a:pt x="1953768"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416" name="Shape 41416"/>
                        <wps:cNvSpPr/>
                        <wps:spPr>
                          <a:xfrm>
                            <a:off x="3886203" y="1528"/>
                            <a:ext cx="1953768" cy="9144"/>
                          </a:xfrm>
                          <a:custGeom>
                            <a:avLst/>
                            <a:gdLst/>
                            <a:ahLst/>
                            <a:cxnLst/>
                            <a:rect l="0" t="0" r="0" b="0"/>
                            <a:pathLst>
                              <a:path w="1953768" h="9144">
                                <a:moveTo>
                                  <a:pt x="0" y="0"/>
                                </a:moveTo>
                                <a:lnTo>
                                  <a:pt x="1953768" y="0"/>
                                </a:lnTo>
                                <a:lnTo>
                                  <a:pt x="19537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5" name="Shape 4835"/>
                        <wps:cNvSpPr/>
                        <wps:spPr>
                          <a:xfrm>
                            <a:off x="3877059" y="0"/>
                            <a:ext cx="0" cy="161544"/>
                          </a:xfrm>
                          <a:custGeom>
                            <a:avLst/>
                            <a:gdLst/>
                            <a:ahLst/>
                            <a:cxnLst/>
                            <a:rect l="0" t="0" r="0" b="0"/>
                            <a:pathLst>
                              <a:path h="161544">
                                <a:moveTo>
                                  <a:pt x="0" y="0"/>
                                </a:moveTo>
                                <a:lnTo>
                                  <a:pt x="0" y="161544"/>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417" name="Shape 41417"/>
                        <wps:cNvSpPr/>
                        <wps:spPr>
                          <a:xfrm>
                            <a:off x="3878583" y="1525"/>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7" name="Shape 4837"/>
                        <wps:cNvSpPr/>
                        <wps:spPr>
                          <a:xfrm>
                            <a:off x="152400" y="153925"/>
                            <a:ext cx="5686047" cy="0"/>
                          </a:xfrm>
                          <a:custGeom>
                            <a:avLst/>
                            <a:gdLst/>
                            <a:ahLst/>
                            <a:cxnLst/>
                            <a:rect l="0" t="0" r="0" b="0"/>
                            <a:pathLst>
                              <a:path w="5686047">
                                <a:moveTo>
                                  <a:pt x="0" y="0"/>
                                </a:moveTo>
                                <a:lnTo>
                                  <a:pt x="5686047"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418" name="Shape 41418"/>
                        <wps:cNvSpPr/>
                        <wps:spPr>
                          <a:xfrm>
                            <a:off x="153928" y="153925"/>
                            <a:ext cx="5686044" cy="9144"/>
                          </a:xfrm>
                          <a:custGeom>
                            <a:avLst/>
                            <a:gdLst/>
                            <a:ahLst/>
                            <a:cxnLst/>
                            <a:rect l="0" t="0" r="0" b="0"/>
                            <a:pathLst>
                              <a:path w="5686044" h="9144">
                                <a:moveTo>
                                  <a:pt x="0" y="0"/>
                                </a:moveTo>
                                <a:lnTo>
                                  <a:pt x="5686044" y="0"/>
                                </a:lnTo>
                                <a:lnTo>
                                  <a:pt x="56860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9" name="Shape 4839"/>
                        <wps:cNvSpPr/>
                        <wps:spPr>
                          <a:xfrm>
                            <a:off x="152400" y="306324"/>
                            <a:ext cx="5686047" cy="0"/>
                          </a:xfrm>
                          <a:custGeom>
                            <a:avLst/>
                            <a:gdLst/>
                            <a:ahLst/>
                            <a:cxnLst/>
                            <a:rect l="0" t="0" r="0" b="0"/>
                            <a:pathLst>
                              <a:path w="5686047">
                                <a:moveTo>
                                  <a:pt x="0" y="0"/>
                                </a:moveTo>
                                <a:lnTo>
                                  <a:pt x="5686047"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419" name="Shape 41419"/>
                        <wps:cNvSpPr/>
                        <wps:spPr>
                          <a:xfrm>
                            <a:off x="153928" y="307849"/>
                            <a:ext cx="5686044" cy="9144"/>
                          </a:xfrm>
                          <a:custGeom>
                            <a:avLst/>
                            <a:gdLst/>
                            <a:ahLst/>
                            <a:cxnLst/>
                            <a:rect l="0" t="0" r="0" b="0"/>
                            <a:pathLst>
                              <a:path w="5686044" h="9144">
                                <a:moveTo>
                                  <a:pt x="0" y="0"/>
                                </a:moveTo>
                                <a:lnTo>
                                  <a:pt x="5686044" y="0"/>
                                </a:lnTo>
                                <a:lnTo>
                                  <a:pt x="56860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1" name="Shape 4841"/>
                        <wps:cNvSpPr/>
                        <wps:spPr>
                          <a:xfrm>
                            <a:off x="152400" y="460249"/>
                            <a:ext cx="5686047" cy="0"/>
                          </a:xfrm>
                          <a:custGeom>
                            <a:avLst/>
                            <a:gdLst/>
                            <a:ahLst/>
                            <a:cxnLst/>
                            <a:rect l="0" t="0" r="0" b="0"/>
                            <a:pathLst>
                              <a:path w="5686047">
                                <a:moveTo>
                                  <a:pt x="0" y="0"/>
                                </a:moveTo>
                                <a:lnTo>
                                  <a:pt x="5686047"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420" name="Shape 41420"/>
                        <wps:cNvSpPr/>
                        <wps:spPr>
                          <a:xfrm>
                            <a:off x="153928" y="460249"/>
                            <a:ext cx="5686044" cy="9144"/>
                          </a:xfrm>
                          <a:custGeom>
                            <a:avLst/>
                            <a:gdLst/>
                            <a:ahLst/>
                            <a:cxnLst/>
                            <a:rect l="0" t="0" r="0" b="0"/>
                            <a:pathLst>
                              <a:path w="5686044" h="9144">
                                <a:moveTo>
                                  <a:pt x="0" y="0"/>
                                </a:moveTo>
                                <a:lnTo>
                                  <a:pt x="5686044" y="0"/>
                                </a:lnTo>
                                <a:lnTo>
                                  <a:pt x="56860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3" name="Shape 4843"/>
                        <wps:cNvSpPr/>
                        <wps:spPr>
                          <a:xfrm>
                            <a:off x="152400" y="614172"/>
                            <a:ext cx="5686047" cy="0"/>
                          </a:xfrm>
                          <a:custGeom>
                            <a:avLst/>
                            <a:gdLst/>
                            <a:ahLst/>
                            <a:cxnLst/>
                            <a:rect l="0" t="0" r="0" b="0"/>
                            <a:pathLst>
                              <a:path w="5686047">
                                <a:moveTo>
                                  <a:pt x="0" y="0"/>
                                </a:moveTo>
                                <a:lnTo>
                                  <a:pt x="5686047"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421" name="Shape 41421"/>
                        <wps:cNvSpPr/>
                        <wps:spPr>
                          <a:xfrm>
                            <a:off x="153928" y="614172"/>
                            <a:ext cx="5686044" cy="9144"/>
                          </a:xfrm>
                          <a:custGeom>
                            <a:avLst/>
                            <a:gdLst/>
                            <a:ahLst/>
                            <a:cxnLst/>
                            <a:rect l="0" t="0" r="0" b="0"/>
                            <a:pathLst>
                              <a:path w="5686044" h="9144">
                                <a:moveTo>
                                  <a:pt x="0" y="0"/>
                                </a:moveTo>
                                <a:lnTo>
                                  <a:pt x="5686044" y="0"/>
                                </a:lnTo>
                                <a:lnTo>
                                  <a:pt x="56860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5" name="Shape 4845"/>
                        <wps:cNvSpPr/>
                        <wps:spPr>
                          <a:xfrm>
                            <a:off x="152400" y="766572"/>
                            <a:ext cx="5686047" cy="0"/>
                          </a:xfrm>
                          <a:custGeom>
                            <a:avLst/>
                            <a:gdLst/>
                            <a:ahLst/>
                            <a:cxnLst/>
                            <a:rect l="0" t="0" r="0" b="0"/>
                            <a:pathLst>
                              <a:path w="5686047">
                                <a:moveTo>
                                  <a:pt x="0" y="0"/>
                                </a:moveTo>
                                <a:lnTo>
                                  <a:pt x="5686047"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422" name="Shape 41422"/>
                        <wps:cNvSpPr/>
                        <wps:spPr>
                          <a:xfrm>
                            <a:off x="153928" y="768095"/>
                            <a:ext cx="5686044" cy="9144"/>
                          </a:xfrm>
                          <a:custGeom>
                            <a:avLst/>
                            <a:gdLst/>
                            <a:ahLst/>
                            <a:cxnLst/>
                            <a:rect l="0" t="0" r="0" b="0"/>
                            <a:pathLst>
                              <a:path w="5686044" h="9144">
                                <a:moveTo>
                                  <a:pt x="0" y="0"/>
                                </a:moveTo>
                                <a:lnTo>
                                  <a:pt x="5686044" y="0"/>
                                </a:lnTo>
                                <a:lnTo>
                                  <a:pt x="56860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7" name="Shape 4847"/>
                        <wps:cNvSpPr/>
                        <wps:spPr>
                          <a:xfrm>
                            <a:off x="152400" y="920497"/>
                            <a:ext cx="5686047" cy="0"/>
                          </a:xfrm>
                          <a:custGeom>
                            <a:avLst/>
                            <a:gdLst/>
                            <a:ahLst/>
                            <a:cxnLst/>
                            <a:rect l="0" t="0" r="0" b="0"/>
                            <a:pathLst>
                              <a:path w="5686047">
                                <a:moveTo>
                                  <a:pt x="0" y="0"/>
                                </a:moveTo>
                                <a:lnTo>
                                  <a:pt x="5686047"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423" name="Shape 41423"/>
                        <wps:cNvSpPr/>
                        <wps:spPr>
                          <a:xfrm>
                            <a:off x="153928" y="920497"/>
                            <a:ext cx="5686044" cy="9144"/>
                          </a:xfrm>
                          <a:custGeom>
                            <a:avLst/>
                            <a:gdLst/>
                            <a:ahLst/>
                            <a:cxnLst/>
                            <a:rect l="0" t="0" r="0" b="0"/>
                            <a:pathLst>
                              <a:path w="5686044" h="9144">
                                <a:moveTo>
                                  <a:pt x="0" y="0"/>
                                </a:moveTo>
                                <a:lnTo>
                                  <a:pt x="5686044" y="0"/>
                                </a:lnTo>
                                <a:lnTo>
                                  <a:pt x="56860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49" name="Shape 4849"/>
                        <wps:cNvSpPr/>
                        <wps:spPr>
                          <a:xfrm>
                            <a:off x="152400" y="1072897"/>
                            <a:ext cx="5686047" cy="0"/>
                          </a:xfrm>
                          <a:custGeom>
                            <a:avLst/>
                            <a:gdLst/>
                            <a:ahLst/>
                            <a:cxnLst/>
                            <a:rect l="0" t="0" r="0" b="0"/>
                            <a:pathLst>
                              <a:path w="5686047">
                                <a:moveTo>
                                  <a:pt x="0" y="0"/>
                                </a:moveTo>
                                <a:lnTo>
                                  <a:pt x="5686047"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424" name="Shape 41424"/>
                        <wps:cNvSpPr/>
                        <wps:spPr>
                          <a:xfrm>
                            <a:off x="153928" y="1074420"/>
                            <a:ext cx="5686044" cy="9144"/>
                          </a:xfrm>
                          <a:custGeom>
                            <a:avLst/>
                            <a:gdLst/>
                            <a:ahLst/>
                            <a:cxnLst/>
                            <a:rect l="0" t="0" r="0" b="0"/>
                            <a:pathLst>
                              <a:path w="5686044" h="9144">
                                <a:moveTo>
                                  <a:pt x="0" y="0"/>
                                </a:moveTo>
                                <a:lnTo>
                                  <a:pt x="5686044" y="0"/>
                                </a:lnTo>
                                <a:lnTo>
                                  <a:pt x="56860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1" name="Shape 4851"/>
                        <wps:cNvSpPr/>
                        <wps:spPr>
                          <a:xfrm>
                            <a:off x="152400" y="1226820"/>
                            <a:ext cx="5686047" cy="0"/>
                          </a:xfrm>
                          <a:custGeom>
                            <a:avLst/>
                            <a:gdLst/>
                            <a:ahLst/>
                            <a:cxnLst/>
                            <a:rect l="0" t="0" r="0" b="0"/>
                            <a:pathLst>
                              <a:path w="5686047">
                                <a:moveTo>
                                  <a:pt x="0" y="0"/>
                                </a:moveTo>
                                <a:lnTo>
                                  <a:pt x="5686047"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425" name="Shape 41425"/>
                        <wps:cNvSpPr/>
                        <wps:spPr>
                          <a:xfrm>
                            <a:off x="153928" y="1226820"/>
                            <a:ext cx="5686044" cy="9144"/>
                          </a:xfrm>
                          <a:custGeom>
                            <a:avLst/>
                            <a:gdLst/>
                            <a:ahLst/>
                            <a:cxnLst/>
                            <a:rect l="0" t="0" r="0" b="0"/>
                            <a:pathLst>
                              <a:path w="5686044" h="9144">
                                <a:moveTo>
                                  <a:pt x="0" y="0"/>
                                </a:moveTo>
                                <a:lnTo>
                                  <a:pt x="5686044" y="0"/>
                                </a:lnTo>
                                <a:lnTo>
                                  <a:pt x="56860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3" name="Shape 4853"/>
                        <wps:cNvSpPr/>
                        <wps:spPr>
                          <a:xfrm>
                            <a:off x="152400" y="1380744"/>
                            <a:ext cx="5686047" cy="0"/>
                          </a:xfrm>
                          <a:custGeom>
                            <a:avLst/>
                            <a:gdLst/>
                            <a:ahLst/>
                            <a:cxnLst/>
                            <a:rect l="0" t="0" r="0" b="0"/>
                            <a:pathLst>
                              <a:path w="5686047">
                                <a:moveTo>
                                  <a:pt x="0" y="0"/>
                                </a:moveTo>
                                <a:lnTo>
                                  <a:pt x="5686047"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426" name="Shape 41426"/>
                        <wps:cNvSpPr/>
                        <wps:spPr>
                          <a:xfrm>
                            <a:off x="153928" y="1380744"/>
                            <a:ext cx="5686044" cy="9144"/>
                          </a:xfrm>
                          <a:custGeom>
                            <a:avLst/>
                            <a:gdLst/>
                            <a:ahLst/>
                            <a:cxnLst/>
                            <a:rect l="0" t="0" r="0" b="0"/>
                            <a:pathLst>
                              <a:path w="5686044" h="9144">
                                <a:moveTo>
                                  <a:pt x="0" y="0"/>
                                </a:moveTo>
                                <a:lnTo>
                                  <a:pt x="5686044" y="0"/>
                                </a:lnTo>
                                <a:lnTo>
                                  <a:pt x="56860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5" name="Shape 4855"/>
                        <wps:cNvSpPr/>
                        <wps:spPr>
                          <a:xfrm>
                            <a:off x="144780" y="153925"/>
                            <a:ext cx="0" cy="1386840"/>
                          </a:xfrm>
                          <a:custGeom>
                            <a:avLst/>
                            <a:gdLst/>
                            <a:ahLst/>
                            <a:cxnLst/>
                            <a:rect l="0" t="0" r="0" b="0"/>
                            <a:pathLst>
                              <a:path h="1386840">
                                <a:moveTo>
                                  <a:pt x="0" y="0"/>
                                </a:moveTo>
                                <a:lnTo>
                                  <a:pt x="0" y="138684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427" name="Shape 41427"/>
                        <wps:cNvSpPr/>
                        <wps:spPr>
                          <a:xfrm>
                            <a:off x="146308" y="153925"/>
                            <a:ext cx="9144" cy="1386840"/>
                          </a:xfrm>
                          <a:custGeom>
                            <a:avLst/>
                            <a:gdLst/>
                            <a:ahLst/>
                            <a:cxnLst/>
                            <a:rect l="0" t="0" r="0" b="0"/>
                            <a:pathLst>
                              <a:path w="9144" h="1386840">
                                <a:moveTo>
                                  <a:pt x="0" y="0"/>
                                </a:moveTo>
                                <a:lnTo>
                                  <a:pt x="9144" y="0"/>
                                </a:lnTo>
                                <a:lnTo>
                                  <a:pt x="9144" y="1386840"/>
                                </a:lnTo>
                                <a:lnTo>
                                  <a:pt x="0" y="13868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7" name="Shape 4857"/>
                        <wps:cNvSpPr/>
                        <wps:spPr>
                          <a:xfrm>
                            <a:off x="152400" y="1533144"/>
                            <a:ext cx="5686047" cy="0"/>
                          </a:xfrm>
                          <a:custGeom>
                            <a:avLst/>
                            <a:gdLst/>
                            <a:ahLst/>
                            <a:cxnLst/>
                            <a:rect l="0" t="0" r="0" b="0"/>
                            <a:pathLst>
                              <a:path w="5686047">
                                <a:moveTo>
                                  <a:pt x="0" y="0"/>
                                </a:moveTo>
                                <a:lnTo>
                                  <a:pt x="5686047" y="0"/>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428" name="Shape 41428"/>
                        <wps:cNvSpPr/>
                        <wps:spPr>
                          <a:xfrm>
                            <a:off x="153928" y="1534668"/>
                            <a:ext cx="5686044" cy="9144"/>
                          </a:xfrm>
                          <a:custGeom>
                            <a:avLst/>
                            <a:gdLst/>
                            <a:ahLst/>
                            <a:cxnLst/>
                            <a:rect l="0" t="0" r="0" b="0"/>
                            <a:pathLst>
                              <a:path w="5686044" h="9144">
                                <a:moveTo>
                                  <a:pt x="0" y="0"/>
                                </a:moveTo>
                                <a:lnTo>
                                  <a:pt x="5686044" y="0"/>
                                </a:lnTo>
                                <a:lnTo>
                                  <a:pt x="56860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9" name="Shape 4859"/>
                        <wps:cNvSpPr/>
                        <wps:spPr>
                          <a:xfrm>
                            <a:off x="5830827" y="7620"/>
                            <a:ext cx="0" cy="1533144"/>
                          </a:xfrm>
                          <a:custGeom>
                            <a:avLst/>
                            <a:gdLst/>
                            <a:ahLst/>
                            <a:cxnLst/>
                            <a:rect l="0" t="0" r="0" b="0"/>
                            <a:pathLst>
                              <a:path h="1533144">
                                <a:moveTo>
                                  <a:pt x="0" y="0"/>
                                </a:moveTo>
                                <a:lnTo>
                                  <a:pt x="0" y="1533144"/>
                                </a:lnTo>
                              </a:path>
                            </a:pathLst>
                          </a:custGeom>
                          <a:ln w="1524" cap="flat">
                            <a:miter lim="127000"/>
                          </a:ln>
                        </wps:spPr>
                        <wps:style>
                          <a:lnRef idx="1">
                            <a:srgbClr val="000000"/>
                          </a:lnRef>
                          <a:fillRef idx="0">
                            <a:srgbClr val="000000">
                              <a:alpha val="0"/>
                            </a:srgbClr>
                          </a:fillRef>
                          <a:effectRef idx="0">
                            <a:scrgbClr r="0" g="0" b="0"/>
                          </a:effectRef>
                          <a:fontRef idx="none"/>
                        </wps:style>
                        <wps:bodyPr/>
                      </wps:wsp>
                      <wps:wsp>
                        <wps:cNvPr id="41429" name="Shape 41429"/>
                        <wps:cNvSpPr/>
                        <wps:spPr>
                          <a:xfrm>
                            <a:off x="5832351" y="7620"/>
                            <a:ext cx="9144" cy="1533144"/>
                          </a:xfrm>
                          <a:custGeom>
                            <a:avLst/>
                            <a:gdLst/>
                            <a:ahLst/>
                            <a:cxnLst/>
                            <a:rect l="0" t="0" r="0" b="0"/>
                            <a:pathLst>
                              <a:path w="9144" h="1533144">
                                <a:moveTo>
                                  <a:pt x="0" y="0"/>
                                </a:moveTo>
                                <a:lnTo>
                                  <a:pt x="9144" y="0"/>
                                </a:lnTo>
                                <a:lnTo>
                                  <a:pt x="9144" y="1533144"/>
                                </a:lnTo>
                                <a:lnTo>
                                  <a:pt x="0" y="1533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8627" style="width:467.28pt;height:133.44pt;position:absolute;z-index:-2147483594;mso-position-horizontal-relative:text;mso-position-horizontal:absolute;margin-left:0.607544pt;mso-position-vertical-relative:text;margin-top:-25.3937pt;" coordsize="59344,16946">
                <v:shape id="Shape 41430" style="position:absolute;width:19613;height:1600;left:38785;top:15;" coordsize="1961388,160020" path="m0,0l1961388,0l1961388,160020l0,160020l0,0">
                  <v:stroke weight="0pt" endcap="flat" joinstyle="miter" miterlimit="10" on="false" color="#000000" opacity="0"/>
                  <v:fill on="true" color="#6893c6"/>
                </v:shape>
                <v:shape id="Shape 41431" style="position:absolute;width:1021;height:1600;left:58323;top:15;" coordsize="102106,160020" path="m0,0l102106,0l102106,160020l0,160020l0,0">
                  <v:stroke weight="0pt" endcap="flat" joinstyle="miter" miterlimit="10" on="false" color="#000000" opacity="0"/>
                  <v:fill on="true" color="#ffffff"/>
                </v:shape>
                <v:shape id="Shape 41432" style="position:absolute;width:56936;height:1615;left:1463;top:1539;" coordsize="5693664,161543" path="m0,0l5693664,0l5693664,161543l0,161543l0,0">
                  <v:stroke weight="0pt" endcap="flat" joinstyle="miter" miterlimit="10" on="false" color="#000000" opacity="0"/>
                  <v:fill on="true" color="#6893c6"/>
                </v:shape>
                <v:shape id="Shape 41433" style="position:absolute;width:1021;height:1615;left:58323;top:1539;" coordsize="102106,161543" path="m0,0l102106,0l102106,161543l0,161543l0,0">
                  <v:stroke weight="0pt" endcap="flat" joinstyle="miter" miterlimit="10" on="false" color="#000000" opacity="0"/>
                  <v:fill on="true" color="#ffffff"/>
                </v:shape>
                <v:shape id="Shape 41434" style="position:absolute;width:59344;height:13868;left:0;top:3078;" coordsize="5934456,1386840" path="m0,0l5934456,0l5934456,1386840l0,1386840l0,0">
                  <v:stroke weight="0pt" endcap="flat" joinstyle="miter" miterlimit="10" on="false" color="#000000" opacity="0"/>
                  <v:fill on="true" color="#ffffff"/>
                </v:shape>
                <v:shape id="Shape 4833" style="position:absolute;width:19537;height:0;left:38846;top:0;" coordsize="1953768,0" path="m0,0l1953768,0">
                  <v:stroke weight="0.12pt" endcap="flat" joinstyle="miter" miterlimit="10" on="true" color="#000000"/>
                  <v:fill on="false" color="#000000" opacity="0"/>
                </v:shape>
                <v:shape id="Shape 41435" style="position:absolute;width:19537;height:91;left:38862;top:15;" coordsize="1953768,9144" path="m0,0l1953768,0l1953768,9144l0,9144l0,0">
                  <v:stroke weight="0pt" endcap="flat" joinstyle="miter" miterlimit="10" on="false" color="#000000" opacity="0"/>
                  <v:fill on="true" color="#000000"/>
                </v:shape>
                <v:shape id="Shape 4835" style="position:absolute;width:0;height:1615;left:38770;top:0;" coordsize="0,161544" path="m0,0l0,161544">
                  <v:stroke weight="0.12pt" endcap="flat" joinstyle="miter" miterlimit="10" on="true" color="#000000"/>
                  <v:fill on="false" color="#000000" opacity="0"/>
                </v:shape>
                <v:shape id="Shape 41436" style="position:absolute;width:91;height:1600;left:38785;top:15;" coordsize="9144,160020" path="m0,0l9144,0l9144,160020l0,160020l0,0">
                  <v:stroke weight="0pt" endcap="flat" joinstyle="miter" miterlimit="10" on="false" color="#000000" opacity="0"/>
                  <v:fill on="true" color="#000000"/>
                </v:shape>
                <v:shape id="Shape 4837" style="position:absolute;width:56860;height:0;left:1524;top:1539;" coordsize="5686047,0" path="m0,0l5686047,0">
                  <v:stroke weight="0.12pt" endcap="flat" joinstyle="miter" miterlimit="10" on="true" color="#000000"/>
                  <v:fill on="false" color="#000000" opacity="0"/>
                </v:shape>
                <v:shape id="Shape 41437" style="position:absolute;width:56860;height:91;left:1539;top:1539;" coordsize="5686044,9144" path="m0,0l5686044,0l5686044,9144l0,9144l0,0">
                  <v:stroke weight="0pt" endcap="flat" joinstyle="miter" miterlimit="10" on="false" color="#000000" opacity="0"/>
                  <v:fill on="true" color="#000000"/>
                </v:shape>
                <v:shape id="Shape 4839" style="position:absolute;width:56860;height:0;left:1524;top:3063;" coordsize="5686047,0" path="m0,0l5686047,0">
                  <v:stroke weight="0.12pt" endcap="flat" joinstyle="miter" miterlimit="10" on="true" color="#000000"/>
                  <v:fill on="false" color="#000000" opacity="0"/>
                </v:shape>
                <v:shape id="Shape 41438" style="position:absolute;width:56860;height:91;left:1539;top:3078;" coordsize="5686044,9144" path="m0,0l5686044,0l5686044,9144l0,9144l0,0">
                  <v:stroke weight="0pt" endcap="flat" joinstyle="miter" miterlimit="10" on="false" color="#000000" opacity="0"/>
                  <v:fill on="true" color="#000000"/>
                </v:shape>
                <v:shape id="Shape 4841" style="position:absolute;width:56860;height:0;left:1524;top:4602;" coordsize="5686047,0" path="m0,0l5686047,0">
                  <v:stroke weight="0.12pt" endcap="flat" joinstyle="miter" miterlimit="10" on="true" color="#000000"/>
                  <v:fill on="false" color="#000000" opacity="0"/>
                </v:shape>
                <v:shape id="Shape 41439" style="position:absolute;width:56860;height:91;left:1539;top:4602;" coordsize="5686044,9144" path="m0,0l5686044,0l5686044,9144l0,9144l0,0">
                  <v:stroke weight="0pt" endcap="flat" joinstyle="miter" miterlimit="10" on="false" color="#000000" opacity="0"/>
                  <v:fill on="true" color="#000000"/>
                </v:shape>
                <v:shape id="Shape 4843" style="position:absolute;width:56860;height:0;left:1524;top:6141;" coordsize="5686047,0" path="m0,0l5686047,0">
                  <v:stroke weight="0.12pt" endcap="flat" joinstyle="miter" miterlimit="10" on="true" color="#000000"/>
                  <v:fill on="false" color="#000000" opacity="0"/>
                </v:shape>
                <v:shape id="Shape 41440" style="position:absolute;width:56860;height:91;left:1539;top:6141;" coordsize="5686044,9144" path="m0,0l5686044,0l5686044,9144l0,9144l0,0">
                  <v:stroke weight="0pt" endcap="flat" joinstyle="miter" miterlimit="10" on="false" color="#000000" opacity="0"/>
                  <v:fill on="true" color="#000000"/>
                </v:shape>
                <v:shape id="Shape 4845" style="position:absolute;width:56860;height:0;left:1524;top:7665;" coordsize="5686047,0" path="m0,0l5686047,0">
                  <v:stroke weight="0.12pt" endcap="flat" joinstyle="miter" miterlimit="10" on="true" color="#000000"/>
                  <v:fill on="false" color="#000000" opacity="0"/>
                </v:shape>
                <v:shape id="Shape 41441" style="position:absolute;width:56860;height:91;left:1539;top:7680;" coordsize="5686044,9144" path="m0,0l5686044,0l5686044,9144l0,9144l0,0">
                  <v:stroke weight="0pt" endcap="flat" joinstyle="miter" miterlimit="10" on="false" color="#000000" opacity="0"/>
                  <v:fill on="true" color="#000000"/>
                </v:shape>
                <v:shape id="Shape 4847" style="position:absolute;width:56860;height:0;left:1524;top:9204;" coordsize="5686047,0" path="m0,0l5686047,0">
                  <v:stroke weight="0.12pt" endcap="flat" joinstyle="miter" miterlimit="10" on="true" color="#000000"/>
                  <v:fill on="false" color="#000000" opacity="0"/>
                </v:shape>
                <v:shape id="Shape 41442" style="position:absolute;width:56860;height:91;left:1539;top:9204;" coordsize="5686044,9144" path="m0,0l5686044,0l5686044,9144l0,9144l0,0">
                  <v:stroke weight="0pt" endcap="flat" joinstyle="miter" miterlimit="10" on="false" color="#000000" opacity="0"/>
                  <v:fill on="true" color="#000000"/>
                </v:shape>
                <v:shape id="Shape 4849" style="position:absolute;width:56860;height:0;left:1524;top:10728;" coordsize="5686047,0" path="m0,0l5686047,0">
                  <v:stroke weight="0.12pt" endcap="flat" joinstyle="miter" miterlimit="10" on="true" color="#000000"/>
                  <v:fill on="false" color="#000000" opacity="0"/>
                </v:shape>
                <v:shape id="Shape 41443" style="position:absolute;width:56860;height:91;left:1539;top:10744;" coordsize="5686044,9144" path="m0,0l5686044,0l5686044,9144l0,9144l0,0">
                  <v:stroke weight="0pt" endcap="flat" joinstyle="miter" miterlimit="10" on="false" color="#000000" opacity="0"/>
                  <v:fill on="true" color="#000000"/>
                </v:shape>
                <v:shape id="Shape 4851" style="position:absolute;width:56860;height:0;left:1524;top:12268;" coordsize="5686047,0" path="m0,0l5686047,0">
                  <v:stroke weight="0.12pt" endcap="flat" joinstyle="miter" miterlimit="10" on="true" color="#000000"/>
                  <v:fill on="false" color="#000000" opacity="0"/>
                </v:shape>
                <v:shape id="Shape 41444" style="position:absolute;width:56860;height:91;left:1539;top:12268;" coordsize="5686044,9144" path="m0,0l5686044,0l5686044,9144l0,9144l0,0">
                  <v:stroke weight="0pt" endcap="flat" joinstyle="miter" miterlimit="10" on="false" color="#000000" opacity="0"/>
                  <v:fill on="true" color="#000000"/>
                </v:shape>
                <v:shape id="Shape 4853" style="position:absolute;width:56860;height:0;left:1524;top:13807;" coordsize="5686047,0" path="m0,0l5686047,0">
                  <v:stroke weight="0.12pt" endcap="flat" joinstyle="miter" miterlimit="10" on="true" color="#000000"/>
                  <v:fill on="false" color="#000000" opacity="0"/>
                </v:shape>
                <v:shape id="Shape 41445" style="position:absolute;width:56860;height:91;left:1539;top:13807;" coordsize="5686044,9144" path="m0,0l5686044,0l5686044,9144l0,9144l0,0">
                  <v:stroke weight="0pt" endcap="flat" joinstyle="miter" miterlimit="10" on="false" color="#000000" opacity="0"/>
                  <v:fill on="true" color="#000000"/>
                </v:shape>
                <v:shape id="Shape 4855" style="position:absolute;width:0;height:13868;left:1447;top:1539;" coordsize="0,1386840" path="m0,0l0,1386840">
                  <v:stroke weight="0.12pt" endcap="flat" joinstyle="miter" miterlimit="10" on="true" color="#000000"/>
                  <v:fill on="false" color="#000000" opacity="0"/>
                </v:shape>
                <v:shape id="Shape 41446" style="position:absolute;width:91;height:13868;left:1463;top:1539;" coordsize="9144,1386840" path="m0,0l9144,0l9144,1386840l0,1386840l0,0">
                  <v:stroke weight="0pt" endcap="flat" joinstyle="miter" miterlimit="10" on="false" color="#000000" opacity="0"/>
                  <v:fill on="true" color="#000000"/>
                </v:shape>
                <v:shape id="Shape 4857" style="position:absolute;width:56860;height:0;left:1524;top:15331;" coordsize="5686047,0" path="m0,0l5686047,0">
                  <v:stroke weight="0.12pt" endcap="flat" joinstyle="miter" miterlimit="10" on="true" color="#000000"/>
                  <v:fill on="false" color="#000000" opacity="0"/>
                </v:shape>
                <v:shape id="Shape 41447" style="position:absolute;width:56860;height:91;left:1539;top:15346;" coordsize="5686044,9144" path="m0,0l5686044,0l5686044,9144l0,9144l0,0">
                  <v:stroke weight="0pt" endcap="flat" joinstyle="miter" miterlimit="10" on="false" color="#000000" opacity="0"/>
                  <v:fill on="true" color="#000000"/>
                </v:shape>
                <v:shape id="Shape 4859" style="position:absolute;width:0;height:15331;left:58308;top:76;" coordsize="0,1533144" path="m0,0l0,1533144">
                  <v:stroke weight="0.12pt" endcap="flat" joinstyle="miter" miterlimit="10" on="true" color="#000000"/>
                  <v:fill on="false" color="#000000" opacity="0"/>
                </v:shape>
                <v:shape id="Shape 41448" style="position:absolute;width:91;height:15331;left:58323;top:76;" coordsize="9144,1533144" path="m0,0l9144,0l9144,1533144l0,1533144l0,0">
                  <v:stroke weight="0pt" endcap="flat" joinstyle="miter" miterlimit="10" on="false" color="#000000" opacity="0"/>
                  <v:fill on="true" color="#000000"/>
                </v:shape>
              </v:group>
            </w:pict>
          </mc:Fallback>
        </mc:AlternateContent>
      </w:r>
      <w:r>
        <w:rPr>
          <w:rFonts w:ascii="Arial" w:eastAsia="Arial" w:hAnsi="Arial" w:cs="Arial"/>
          <w:sz w:val="18"/>
        </w:rPr>
        <w:t>Annual Return</w:t>
      </w:r>
      <w:r>
        <w:rPr>
          <w:rFonts w:ascii="Arial" w:eastAsia="Arial" w:hAnsi="Arial" w:cs="Arial"/>
          <w:sz w:val="18"/>
        </w:rPr>
        <w:tab/>
        <w:t>9.1%</w:t>
      </w:r>
      <w:r>
        <w:rPr>
          <w:rFonts w:ascii="Arial" w:eastAsia="Arial" w:hAnsi="Arial" w:cs="Arial"/>
          <w:sz w:val="18"/>
        </w:rPr>
        <w:tab/>
        <w:t>9.8%</w:t>
      </w:r>
      <w:r>
        <w:rPr>
          <w:rFonts w:ascii="Arial" w:eastAsia="Arial" w:hAnsi="Arial" w:cs="Arial"/>
          <w:sz w:val="18"/>
        </w:rPr>
        <w:tab/>
        <w:t>13.7%</w:t>
      </w:r>
      <w:r>
        <w:rPr>
          <w:rFonts w:ascii="Arial" w:eastAsia="Arial" w:hAnsi="Arial" w:cs="Arial"/>
          <w:sz w:val="18"/>
        </w:rPr>
        <w:tab/>
        <w:t>15.3%</w:t>
      </w:r>
      <w:r>
        <w:rPr>
          <w:rFonts w:ascii="Arial" w:eastAsia="Arial" w:hAnsi="Arial" w:cs="Arial"/>
          <w:sz w:val="18"/>
        </w:rPr>
        <w:tab/>
        <w:t>12.5%</w:t>
      </w:r>
      <w:r>
        <w:rPr>
          <w:rFonts w:ascii="Arial" w:eastAsia="Arial" w:hAnsi="Arial" w:cs="Arial"/>
          <w:sz w:val="18"/>
        </w:rPr>
        <w:tab/>
        <w:t>19.1%</w:t>
      </w:r>
      <w:r>
        <w:rPr>
          <w:rFonts w:ascii="Arial" w:eastAsia="Arial" w:hAnsi="Arial" w:cs="Arial"/>
          <w:sz w:val="18"/>
        </w:rPr>
        <w:tab/>
        <w:t>26.8% Annual Volatility</w:t>
      </w:r>
      <w:r>
        <w:rPr>
          <w:rFonts w:ascii="Arial" w:eastAsia="Arial" w:hAnsi="Arial" w:cs="Arial"/>
          <w:sz w:val="18"/>
        </w:rPr>
        <w:tab/>
        <w:t>18.9%</w:t>
      </w:r>
      <w:r>
        <w:rPr>
          <w:rFonts w:ascii="Arial" w:eastAsia="Arial" w:hAnsi="Arial" w:cs="Arial"/>
          <w:sz w:val="18"/>
        </w:rPr>
        <w:tab/>
        <w:t>23.6%</w:t>
      </w:r>
      <w:r>
        <w:rPr>
          <w:rFonts w:ascii="Arial" w:eastAsia="Arial" w:hAnsi="Arial" w:cs="Arial"/>
          <w:sz w:val="18"/>
        </w:rPr>
        <w:tab/>
        <w:t>37.8%</w:t>
      </w:r>
      <w:r>
        <w:rPr>
          <w:rFonts w:ascii="Arial" w:eastAsia="Arial" w:hAnsi="Arial" w:cs="Arial"/>
          <w:sz w:val="18"/>
        </w:rPr>
        <w:tab/>
        <w:t>56.7%</w:t>
      </w:r>
      <w:r>
        <w:rPr>
          <w:rFonts w:ascii="Arial" w:eastAsia="Arial" w:hAnsi="Arial" w:cs="Arial"/>
          <w:sz w:val="18"/>
        </w:rPr>
        <w:tab/>
        <w:t>15.5%</w:t>
      </w:r>
      <w:r>
        <w:rPr>
          <w:rFonts w:ascii="Arial" w:eastAsia="Arial" w:hAnsi="Arial" w:cs="Arial"/>
          <w:sz w:val="18"/>
        </w:rPr>
        <w:tab/>
        <w:t>24.9%</w:t>
      </w:r>
      <w:r>
        <w:rPr>
          <w:rFonts w:ascii="Arial" w:eastAsia="Arial" w:hAnsi="Arial" w:cs="Arial"/>
          <w:sz w:val="18"/>
        </w:rPr>
        <w:tab/>
        <w:t>37.3%</w:t>
      </w:r>
    </w:p>
    <w:p w:rsidR="00583ED9" w:rsidRDefault="0013764D">
      <w:pPr>
        <w:spacing w:after="10" w:line="270" w:lineRule="auto"/>
        <w:ind w:left="283" w:right="356"/>
        <w:jc w:val="left"/>
      </w:pPr>
      <w:r>
        <w:rPr>
          <w:rFonts w:ascii="Arial" w:eastAsia="Arial" w:hAnsi="Arial" w:cs="Arial"/>
          <w:sz w:val="18"/>
        </w:rPr>
        <w:t>Sharpe Ratio</w:t>
      </w:r>
      <w:r>
        <w:rPr>
          <w:rFonts w:ascii="Arial" w:eastAsia="Arial" w:hAnsi="Arial" w:cs="Arial"/>
          <w:sz w:val="18"/>
        </w:rPr>
        <w:tab/>
        <w:t>0.30</w:t>
      </w:r>
      <w:r>
        <w:rPr>
          <w:rFonts w:ascii="Arial" w:eastAsia="Arial" w:hAnsi="Arial" w:cs="Arial"/>
          <w:sz w:val="18"/>
        </w:rPr>
        <w:tab/>
        <w:t>0.27</w:t>
      </w:r>
      <w:r>
        <w:rPr>
          <w:rFonts w:ascii="Arial" w:eastAsia="Arial" w:hAnsi="Arial" w:cs="Arial"/>
          <w:sz w:val="18"/>
        </w:rPr>
        <w:tab/>
        <w:t>0.27</w:t>
      </w:r>
      <w:r>
        <w:rPr>
          <w:rFonts w:ascii="Arial" w:eastAsia="Arial" w:hAnsi="Arial" w:cs="Arial"/>
          <w:sz w:val="18"/>
        </w:rPr>
        <w:tab/>
        <w:t>0.21</w:t>
      </w:r>
      <w:r>
        <w:rPr>
          <w:rFonts w:ascii="Arial" w:eastAsia="Arial" w:hAnsi="Arial" w:cs="Arial"/>
          <w:sz w:val="18"/>
        </w:rPr>
        <w:tab/>
        <w:t>0.53</w:t>
      </w:r>
      <w:r>
        <w:rPr>
          <w:rFonts w:ascii="Arial" w:eastAsia="Arial" w:hAnsi="Arial" w:cs="Arial"/>
          <w:sz w:val="18"/>
        </w:rPr>
        <w:tab/>
        <w:t>0.51</w:t>
      </w:r>
      <w:r>
        <w:rPr>
          <w:rFonts w:ascii="Arial" w:eastAsia="Arial" w:hAnsi="Arial" w:cs="Arial"/>
          <w:sz w:val="18"/>
        </w:rPr>
        <w:tab/>
        <w:t>0.47 Sortino Ratio</w:t>
      </w:r>
      <w:r>
        <w:rPr>
          <w:rFonts w:ascii="Arial" w:eastAsia="Arial" w:hAnsi="Arial" w:cs="Arial"/>
          <w:sz w:val="18"/>
        </w:rPr>
        <w:tab/>
        <w:t>0.43</w:t>
      </w:r>
      <w:r>
        <w:rPr>
          <w:rFonts w:ascii="Arial" w:eastAsia="Arial" w:hAnsi="Arial" w:cs="Arial"/>
          <w:sz w:val="18"/>
        </w:rPr>
        <w:tab/>
        <w:t>0.39</w:t>
      </w:r>
      <w:r>
        <w:rPr>
          <w:rFonts w:ascii="Arial" w:eastAsia="Arial" w:hAnsi="Arial" w:cs="Arial"/>
          <w:sz w:val="18"/>
        </w:rPr>
        <w:tab/>
        <w:t>0.39</w:t>
      </w:r>
      <w:r>
        <w:rPr>
          <w:rFonts w:ascii="Arial" w:eastAsia="Arial" w:hAnsi="Arial" w:cs="Arial"/>
          <w:sz w:val="18"/>
        </w:rPr>
        <w:tab/>
        <w:t>0.30</w:t>
      </w:r>
      <w:r>
        <w:rPr>
          <w:rFonts w:ascii="Arial" w:eastAsia="Arial" w:hAnsi="Arial" w:cs="Arial"/>
          <w:sz w:val="18"/>
        </w:rPr>
        <w:tab/>
        <w:t>0.83</w:t>
      </w:r>
      <w:r>
        <w:rPr>
          <w:rFonts w:ascii="Arial" w:eastAsia="Arial" w:hAnsi="Arial" w:cs="Arial"/>
          <w:sz w:val="18"/>
        </w:rPr>
        <w:tab/>
        <w:t>0.90</w:t>
      </w:r>
      <w:r>
        <w:rPr>
          <w:rFonts w:ascii="Arial" w:eastAsia="Arial" w:hAnsi="Arial" w:cs="Arial"/>
          <w:sz w:val="18"/>
        </w:rPr>
        <w:tab/>
        <w:t>0.90</w:t>
      </w:r>
    </w:p>
    <w:p w:rsidR="00583ED9" w:rsidRDefault="0013764D">
      <w:pPr>
        <w:tabs>
          <w:tab w:val="center" w:pos="909"/>
          <w:tab w:val="center" w:pos="2536"/>
          <w:tab w:val="center" w:pos="3563"/>
          <w:tab w:val="center" w:pos="4588"/>
          <w:tab w:val="center" w:pos="5612"/>
          <w:tab w:val="center" w:pos="6640"/>
          <w:tab w:val="center" w:pos="7664"/>
          <w:tab w:val="center" w:pos="8691"/>
        </w:tabs>
        <w:spacing w:after="10" w:line="270" w:lineRule="auto"/>
        <w:ind w:left="0" w:right="0" w:firstLine="0"/>
        <w:jc w:val="left"/>
      </w:pPr>
      <w:r>
        <w:rPr>
          <w:rFonts w:ascii="Calibri" w:eastAsia="Calibri" w:hAnsi="Calibri" w:cs="Calibri"/>
        </w:rPr>
        <w:tab/>
      </w:r>
      <w:r>
        <w:rPr>
          <w:rFonts w:ascii="Arial" w:eastAsia="Arial" w:hAnsi="Arial" w:cs="Arial"/>
          <w:sz w:val="18"/>
        </w:rPr>
        <w:t>Max Drawdown</w:t>
      </w:r>
      <w:r>
        <w:rPr>
          <w:rFonts w:ascii="Arial" w:eastAsia="Arial" w:hAnsi="Arial" w:cs="Arial"/>
          <w:sz w:val="18"/>
        </w:rPr>
        <w:tab/>
        <w:t>-86.2%</w:t>
      </w:r>
      <w:r>
        <w:rPr>
          <w:rFonts w:ascii="Arial" w:eastAsia="Arial" w:hAnsi="Arial" w:cs="Arial"/>
          <w:sz w:val="18"/>
        </w:rPr>
        <w:tab/>
        <w:t>-92.4%</w:t>
      </w:r>
      <w:r>
        <w:rPr>
          <w:rFonts w:ascii="Arial" w:eastAsia="Arial" w:hAnsi="Arial" w:cs="Arial"/>
          <w:sz w:val="18"/>
        </w:rPr>
        <w:tab/>
        <w:t>-98.8%</w:t>
      </w:r>
      <w:r>
        <w:rPr>
          <w:rFonts w:ascii="Arial" w:eastAsia="Arial" w:hAnsi="Arial" w:cs="Arial"/>
          <w:sz w:val="18"/>
        </w:rPr>
        <w:tab/>
        <w:t>-99.9%</w:t>
      </w:r>
      <w:r>
        <w:rPr>
          <w:rFonts w:ascii="Arial" w:eastAsia="Arial" w:hAnsi="Arial" w:cs="Arial"/>
          <w:sz w:val="18"/>
        </w:rPr>
        <w:tab/>
        <w:t>-59.0%</w:t>
      </w:r>
      <w:r>
        <w:rPr>
          <w:rFonts w:ascii="Arial" w:eastAsia="Arial" w:hAnsi="Arial" w:cs="Arial"/>
          <w:sz w:val="18"/>
        </w:rPr>
        <w:tab/>
        <w:t>-78.7%</w:t>
      </w:r>
      <w:r>
        <w:rPr>
          <w:rFonts w:ascii="Arial" w:eastAsia="Arial" w:hAnsi="Arial" w:cs="Arial"/>
          <w:sz w:val="18"/>
        </w:rPr>
        <w:tab/>
        <w:t>-92.2%</w:t>
      </w:r>
    </w:p>
    <w:p w:rsidR="00583ED9" w:rsidRDefault="0013764D">
      <w:pPr>
        <w:tabs>
          <w:tab w:val="center" w:pos="477"/>
          <w:tab w:val="center" w:pos="2540"/>
          <w:tab w:val="center" w:pos="3566"/>
          <w:tab w:val="center" w:pos="4592"/>
          <w:tab w:val="center" w:pos="5617"/>
          <w:tab w:val="center" w:pos="6643"/>
          <w:tab w:val="center" w:pos="7669"/>
          <w:tab w:val="center" w:pos="8695"/>
        </w:tabs>
        <w:spacing w:after="10" w:line="270" w:lineRule="auto"/>
        <w:ind w:left="0" w:right="0" w:firstLine="0"/>
        <w:jc w:val="left"/>
      </w:pPr>
      <w:r>
        <w:rPr>
          <w:rFonts w:ascii="Calibri" w:eastAsia="Calibri" w:hAnsi="Calibri" w:cs="Calibri"/>
        </w:rPr>
        <w:tab/>
      </w:r>
      <w:r>
        <w:rPr>
          <w:rFonts w:ascii="Arial" w:eastAsia="Arial" w:hAnsi="Arial" w:cs="Arial"/>
          <w:sz w:val="18"/>
        </w:rPr>
        <w:t>Beta</w:t>
      </w:r>
      <w:r>
        <w:rPr>
          <w:rFonts w:ascii="Arial" w:eastAsia="Arial" w:hAnsi="Arial" w:cs="Arial"/>
          <w:sz w:val="18"/>
        </w:rPr>
        <w:tab/>
        <w:t>1.00</w:t>
      </w:r>
      <w:r>
        <w:rPr>
          <w:rFonts w:ascii="Arial" w:eastAsia="Arial" w:hAnsi="Arial" w:cs="Arial"/>
          <w:sz w:val="18"/>
        </w:rPr>
        <w:tab/>
        <w:t>1.25</w:t>
      </w:r>
      <w:r>
        <w:rPr>
          <w:rFonts w:ascii="Arial" w:eastAsia="Arial" w:hAnsi="Arial" w:cs="Arial"/>
          <w:sz w:val="18"/>
        </w:rPr>
        <w:tab/>
        <w:t>2.00</w:t>
      </w:r>
      <w:r>
        <w:rPr>
          <w:rFonts w:ascii="Arial" w:eastAsia="Arial" w:hAnsi="Arial" w:cs="Arial"/>
          <w:sz w:val="18"/>
        </w:rPr>
        <w:tab/>
        <w:t>3.00</w:t>
      </w:r>
      <w:r>
        <w:rPr>
          <w:rFonts w:ascii="Arial" w:eastAsia="Arial" w:hAnsi="Arial" w:cs="Arial"/>
          <w:sz w:val="18"/>
        </w:rPr>
        <w:tab/>
        <w:t>0.54</w:t>
      </w:r>
      <w:r>
        <w:rPr>
          <w:rFonts w:ascii="Arial" w:eastAsia="Arial" w:hAnsi="Arial" w:cs="Arial"/>
          <w:sz w:val="18"/>
        </w:rPr>
        <w:tab/>
        <w:t>0.87</w:t>
      </w:r>
      <w:r>
        <w:rPr>
          <w:rFonts w:ascii="Arial" w:eastAsia="Arial" w:hAnsi="Arial" w:cs="Arial"/>
          <w:sz w:val="18"/>
        </w:rPr>
        <w:tab/>
        <w:t>1.30</w:t>
      </w:r>
    </w:p>
    <w:p w:rsidR="00583ED9" w:rsidRDefault="0013764D">
      <w:pPr>
        <w:tabs>
          <w:tab w:val="center" w:pos="812"/>
          <w:tab w:val="center" w:pos="2537"/>
          <w:tab w:val="center" w:pos="3568"/>
          <w:tab w:val="center" w:pos="4594"/>
          <w:tab w:val="center" w:pos="5619"/>
          <w:tab w:val="center" w:pos="6638"/>
          <w:tab w:val="center" w:pos="7670"/>
          <w:tab w:val="center" w:pos="8696"/>
        </w:tabs>
        <w:spacing w:after="10" w:line="270" w:lineRule="auto"/>
        <w:ind w:left="0" w:right="0" w:firstLine="0"/>
        <w:jc w:val="left"/>
      </w:pPr>
      <w:r>
        <w:rPr>
          <w:rFonts w:ascii="Calibri" w:eastAsia="Calibri" w:hAnsi="Calibri" w:cs="Calibri"/>
        </w:rPr>
        <w:tab/>
      </w:r>
      <w:r>
        <w:rPr>
          <w:rFonts w:ascii="Arial" w:eastAsia="Arial" w:hAnsi="Arial" w:cs="Arial"/>
          <w:sz w:val="18"/>
        </w:rPr>
        <w:t>Annual Alpha</w:t>
      </w:r>
      <w:r>
        <w:rPr>
          <w:rFonts w:ascii="Arial" w:eastAsia="Arial" w:hAnsi="Arial" w:cs="Arial"/>
          <w:sz w:val="18"/>
        </w:rPr>
        <w:tab/>
        <w:t>0.0%</w:t>
      </w:r>
      <w:r>
        <w:rPr>
          <w:rFonts w:ascii="Arial" w:eastAsia="Arial" w:hAnsi="Arial" w:cs="Arial"/>
          <w:sz w:val="18"/>
        </w:rPr>
        <w:tab/>
        <w:t>-0.8%</w:t>
      </w:r>
      <w:r>
        <w:rPr>
          <w:rFonts w:ascii="Arial" w:eastAsia="Arial" w:hAnsi="Arial" w:cs="Arial"/>
          <w:sz w:val="18"/>
        </w:rPr>
        <w:tab/>
        <w:t>-1.1%</w:t>
      </w:r>
      <w:r>
        <w:rPr>
          <w:rFonts w:ascii="Arial" w:eastAsia="Arial" w:hAnsi="Arial" w:cs="Arial"/>
          <w:sz w:val="18"/>
        </w:rPr>
        <w:tab/>
        <w:t>-5.3%</w:t>
      </w:r>
      <w:r>
        <w:rPr>
          <w:rFonts w:ascii="Arial" w:eastAsia="Arial" w:hAnsi="Arial" w:cs="Arial"/>
          <w:sz w:val="18"/>
        </w:rPr>
        <w:tab/>
        <w:t>6.0%</w:t>
      </w:r>
      <w:r>
        <w:rPr>
          <w:rFonts w:ascii="Arial" w:eastAsia="Arial" w:hAnsi="Arial" w:cs="Arial"/>
          <w:sz w:val="18"/>
        </w:rPr>
        <w:tab/>
        <w:t>10.8%</w:t>
      </w:r>
      <w:r>
        <w:rPr>
          <w:rFonts w:ascii="Arial" w:eastAsia="Arial" w:hAnsi="Arial" w:cs="Arial"/>
          <w:sz w:val="18"/>
        </w:rPr>
        <w:tab/>
        <w:t>16.0%</w:t>
      </w:r>
    </w:p>
    <w:p w:rsidR="00583ED9" w:rsidRDefault="0013764D">
      <w:pPr>
        <w:tabs>
          <w:tab w:val="center" w:pos="958"/>
          <w:tab w:val="center" w:pos="2540"/>
          <w:tab w:val="center" w:pos="3567"/>
          <w:tab w:val="center" w:pos="4592"/>
          <w:tab w:val="center" w:pos="5617"/>
          <w:tab w:val="center" w:pos="6644"/>
          <w:tab w:val="center" w:pos="7669"/>
          <w:tab w:val="center" w:pos="8694"/>
        </w:tabs>
        <w:spacing w:after="71" w:line="270" w:lineRule="auto"/>
        <w:ind w:left="0" w:right="0" w:firstLine="0"/>
        <w:jc w:val="left"/>
      </w:pPr>
      <w:r>
        <w:rPr>
          <w:rFonts w:ascii="Calibri" w:eastAsia="Calibri" w:hAnsi="Calibri" w:cs="Calibri"/>
        </w:rPr>
        <w:tab/>
      </w:r>
      <w:r>
        <w:rPr>
          <w:rFonts w:ascii="Arial" w:eastAsia="Arial" w:hAnsi="Arial" w:cs="Arial"/>
          <w:sz w:val="18"/>
        </w:rPr>
        <w:t>Avg Trades/Year</w:t>
      </w:r>
      <w:r>
        <w:rPr>
          <w:rFonts w:ascii="Arial" w:eastAsia="Arial" w:hAnsi="Arial" w:cs="Arial"/>
          <w:sz w:val="18"/>
        </w:rPr>
        <w:tab/>
        <w:t>0</w:t>
      </w:r>
      <w:r>
        <w:rPr>
          <w:rFonts w:ascii="Arial" w:eastAsia="Arial" w:hAnsi="Arial" w:cs="Arial"/>
          <w:sz w:val="18"/>
        </w:rPr>
        <w:tab/>
        <w:t>0</w:t>
      </w:r>
      <w:r>
        <w:rPr>
          <w:rFonts w:ascii="Arial" w:eastAsia="Arial" w:hAnsi="Arial" w:cs="Arial"/>
          <w:sz w:val="18"/>
        </w:rPr>
        <w:tab/>
        <w:t>0</w:t>
      </w:r>
      <w:r>
        <w:rPr>
          <w:rFonts w:ascii="Arial" w:eastAsia="Arial" w:hAnsi="Arial" w:cs="Arial"/>
          <w:sz w:val="18"/>
        </w:rPr>
        <w:tab/>
        <w:t>0</w:t>
      </w:r>
      <w:r>
        <w:rPr>
          <w:rFonts w:ascii="Arial" w:eastAsia="Arial" w:hAnsi="Arial" w:cs="Arial"/>
          <w:sz w:val="18"/>
        </w:rPr>
        <w:tab/>
        <w:t>5</w:t>
      </w:r>
      <w:r>
        <w:rPr>
          <w:rFonts w:ascii="Arial" w:eastAsia="Arial" w:hAnsi="Arial" w:cs="Arial"/>
          <w:sz w:val="18"/>
        </w:rPr>
        <w:tab/>
        <w:t>5</w:t>
      </w:r>
      <w:r>
        <w:rPr>
          <w:rFonts w:ascii="Arial" w:eastAsia="Arial" w:hAnsi="Arial" w:cs="Arial"/>
          <w:sz w:val="18"/>
        </w:rPr>
        <w:tab/>
        <w:t>5</w:t>
      </w:r>
    </w:p>
    <w:p w:rsidR="00583ED9" w:rsidRDefault="0013764D">
      <w:pPr>
        <w:spacing w:after="105" w:line="259" w:lineRule="auto"/>
        <w:ind w:left="0" w:right="388" w:firstLine="0"/>
        <w:jc w:val="right"/>
      </w:pPr>
      <w:r>
        <w:rPr>
          <w:b/>
        </w:rPr>
        <w:t xml:space="preserve"> </w:t>
      </w:r>
    </w:p>
    <w:p w:rsidR="00583ED9" w:rsidRDefault="0013764D">
      <w:pPr>
        <w:ind w:left="-5" w:right="426"/>
      </w:pPr>
      <w:r>
        <w:t xml:space="preserve">Chart 8 displays the growth of $10,000 from October 1928 through October 2015. A buy and hold of the S&amp;P 500 grows to over $19 million while the 1.25x, 2x and 3x LRS grow to over $270 million, $39 billion and $9 trillion respectively. </w:t>
      </w:r>
    </w:p>
    <w:p w:rsidR="00583ED9" w:rsidRDefault="0013764D">
      <w:pPr>
        <w:spacing w:after="103" w:line="259" w:lineRule="auto"/>
        <w:ind w:left="-2" w:right="388" w:firstLine="0"/>
        <w:jc w:val="right"/>
      </w:pPr>
      <w:r>
        <w:rPr>
          <w:rFonts w:ascii="Calibri" w:eastAsia="Calibri" w:hAnsi="Calibri" w:cs="Calibri"/>
          <w:noProof/>
        </w:rPr>
        <mc:AlternateContent>
          <mc:Choice Requires="wpg">
            <w:drawing>
              <wp:inline distT="0" distB="0" distL="0" distR="0">
                <wp:extent cx="5946648" cy="3742944"/>
                <wp:effectExtent l="0" t="0" r="0" b="0"/>
                <wp:docPr id="35591" name="Group 35591"/>
                <wp:cNvGraphicFramePr/>
                <a:graphic xmlns:a="http://schemas.openxmlformats.org/drawingml/2006/main">
                  <a:graphicData uri="http://schemas.microsoft.com/office/word/2010/wordprocessingGroup">
                    <wpg:wgp>
                      <wpg:cNvGrpSpPr/>
                      <wpg:grpSpPr>
                        <a:xfrm>
                          <a:off x="0" y="0"/>
                          <a:ext cx="5946648" cy="3742944"/>
                          <a:chOff x="0" y="0"/>
                          <a:chExt cx="5946648" cy="3742944"/>
                        </a:xfrm>
                      </wpg:grpSpPr>
                      <pic:pic xmlns:pic="http://schemas.openxmlformats.org/drawingml/2006/picture">
                        <pic:nvPicPr>
                          <pic:cNvPr id="4887" name="Picture 4887"/>
                          <pic:cNvPicPr/>
                        </pic:nvPicPr>
                        <pic:blipFill>
                          <a:blip r:embed="rId39"/>
                          <a:stretch>
                            <a:fillRect/>
                          </a:stretch>
                        </pic:blipFill>
                        <pic:spPr>
                          <a:xfrm>
                            <a:off x="0" y="0"/>
                            <a:ext cx="5946648" cy="1248156"/>
                          </a:xfrm>
                          <a:prstGeom prst="rect">
                            <a:avLst/>
                          </a:prstGeom>
                        </pic:spPr>
                      </pic:pic>
                      <pic:pic xmlns:pic="http://schemas.openxmlformats.org/drawingml/2006/picture">
                        <pic:nvPicPr>
                          <pic:cNvPr id="4889" name="Picture 4889"/>
                          <pic:cNvPicPr/>
                        </pic:nvPicPr>
                        <pic:blipFill>
                          <a:blip r:embed="rId40"/>
                          <a:stretch>
                            <a:fillRect/>
                          </a:stretch>
                        </pic:blipFill>
                        <pic:spPr>
                          <a:xfrm>
                            <a:off x="0" y="1248156"/>
                            <a:ext cx="5946648" cy="1248156"/>
                          </a:xfrm>
                          <a:prstGeom prst="rect">
                            <a:avLst/>
                          </a:prstGeom>
                        </pic:spPr>
                      </pic:pic>
                      <pic:pic xmlns:pic="http://schemas.openxmlformats.org/drawingml/2006/picture">
                        <pic:nvPicPr>
                          <pic:cNvPr id="4891" name="Picture 4891"/>
                          <pic:cNvPicPr/>
                        </pic:nvPicPr>
                        <pic:blipFill>
                          <a:blip r:embed="rId41"/>
                          <a:stretch>
                            <a:fillRect/>
                          </a:stretch>
                        </pic:blipFill>
                        <pic:spPr>
                          <a:xfrm>
                            <a:off x="0" y="2496312"/>
                            <a:ext cx="5946648" cy="1246632"/>
                          </a:xfrm>
                          <a:prstGeom prst="rect">
                            <a:avLst/>
                          </a:prstGeom>
                        </pic:spPr>
                      </pic:pic>
                    </wpg:wgp>
                  </a:graphicData>
                </a:graphic>
              </wp:inline>
            </w:drawing>
          </mc:Choice>
          <mc:Fallback xmlns:a="http://schemas.openxmlformats.org/drawingml/2006/main">
            <w:pict>
              <v:group id="Group 35591" style="width:468.24pt;height:294.72pt;mso-position-horizontal-relative:char;mso-position-vertical-relative:line" coordsize="59466,37429">
                <v:shape id="Picture 4887" style="position:absolute;width:59466;height:12481;left:0;top:0;" filled="f">
                  <v:imagedata r:id="rId42"/>
                </v:shape>
                <v:shape id="Picture 4889" style="position:absolute;width:59466;height:12481;left:0;top:12481;" filled="f">
                  <v:imagedata r:id="rId43"/>
                </v:shape>
                <v:shape id="Picture 4891" style="position:absolute;width:59466;height:12466;left:0;top:24963;" filled="f">
                  <v:imagedata r:id="rId44"/>
                </v:shape>
              </v:group>
            </w:pict>
          </mc:Fallback>
        </mc:AlternateContent>
      </w:r>
      <w:r>
        <w:t xml:space="preserve"> </w:t>
      </w:r>
    </w:p>
    <w:p w:rsidR="00583ED9" w:rsidRDefault="0013764D">
      <w:pPr>
        <w:ind w:left="-5" w:right="426"/>
      </w:pPr>
      <w:r>
        <w:t xml:space="preserve">In Chart 9, we see that this outperformance is consistent over time and through multiple economic and financial market cycles. On average, the LRS outperforms the S&amp;P 500 in 80% of rolling 3-year periods. </w:t>
      </w:r>
    </w:p>
    <w:p w:rsidR="00583ED9" w:rsidRDefault="0013764D">
      <w:pPr>
        <w:spacing w:after="0" w:line="259" w:lineRule="auto"/>
        <w:ind w:left="-2" w:right="388" w:firstLine="0"/>
        <w:jc w:val="right"/>
      </w:pPr>
      <w:r>
        <w:rPr>
          <w:rFonts w:ascii="Calibri" w:eastAsia="Calibri" w:hAnsi="Calibri" w:cs="Calibri"/>
          <w:noProof/>
        </w:rPr>
        <mc:AlternateContent>
          <mc:Choice Requires="wpg">
            <w:drawing>
              <wp:inline distT="0" distB="0" distL="0" distR="0">
                <wp:extent cx="5946648" cy="3758187"/>
                <wp:effectExtent l="0" t="0" r="0" b="0"/>
                <wp:docPr id="35592" name="Group 35592"/>
                <wp:cNvGraphicFramePr/>
                <a:graphic xmlns:a="http://schemas.openxmlformats.org/drawingml/2006/main">
                  <a:graphicData uri="http://schemas.microsoft.com/office/word/2010/wordprocessingGroup">
                    <wpg:wgp>
                      <wpg:cNvGrpSpPr/>
                      <wpg:grpSpPr>
                        <a:xfrm>
                          <a:off x="0" y="0"/>
                          <a:ext cx="5946648" cy="3758187"/>
                          <a:chOff x="0" y="0"/>
                          <a:chExt cx="5946648" cy="3758187"/>
                        </a:xfrm>
                      </wpg:grpSpPr>
                      <pic:pic xmlns:pic="http://schemas.openxmlformats.org/drawingml/2006/picture">
                        <pic:nvPicPr>
                          <pic:cNvPr id="4893" name="Picture 4893"/>
                          <pic:cNvPicPr/>
                        </pic:nvPicPr>
                        <pic:blipFill>
                          <a:blip r:embed="rId45"/>
                          <a:stretch>
                            <a:fillRect/>
                          </a:stretch>
                        </pic:blipFill>
                        <pic:spPr>
                          <a:xfrm>
                            <a:off x="0" y="0"/>
                            <a:ext cx="5946648" cy="1252728"/>
                          </a:xfrm>
                          <a:prstGeom prst="rect">
                            <a:avLst/>
                          </a:prstGeom>
                        </pic:spPr>
                      </pic:pic>
                      <pic:pic xmlns:pic="http://schemas.openxmlformats.org/drawingml/2006/picture">
                        <pic:nvPicPr>
                          <pic:cNvPr id="4895" name="Picture 4895"/>
                          <pic:cNvPicPr/>
                        </pic:nvPicPr>
                        <pic:blipFill>
                          <a:blip r:embed="rId46"/>
                          <a:stretch>
                            <a:fillRect/>
                          </a:stretch>
                        </pic:blipFill>
                        <pic:spPr>
                          <a:xfrm>
                            <a:off x="0" y="1252728"/>
                            <a:ext cx="5946648" cy="1252728"/>
                          </a:xfrm>
                          <a:prstGeom prst="rect">
                            <a:avLst/>
                          </a:prstGeom>
                        </pic:spPr>
                      </pic:pic>
                      <pic:pic xmlns:pic="http://schemas.openxmlformats.org/drawingml/2006/picture">
                        <pic:nvPicPr>
                          <pic:cNvPr id="4897" name="Picture 4897"/>
                          <pic:cNvPicPr/>
                        </pic:nvPicPr>
                        <pic:blipFill>
                          <a:blip r:embed="rId47"/>
                          <a:stretch>
                            <a:fillRect/>
                          </a:stretch>
                        </pic:blipFill>
                        <pic:spPr>
                          <a:xfrm>
                            <a:off x="0" y="2505459"/>
                            <a:ext cx="5946648" cy="1252728"/>
                          </a:xfrm>
                          <a:prstGeom prst="rect">
                            <a:avLst/>
                          </a:prstGeom>
                        </pic:spPr>
                      </pic:pic>
                    </wpg:wgp>
                  </a:graphicData>
                </a:graphic>
              </wp:inline>
            </w:drawing>
          </mc:Choice>
          <mc:Fallback xmlns:a="http://schemas.openxmlformats.org/drawingml/2006/main">
            <w:pict>
              <v:group id="Group 35592" style="width:468.24pt;height:295.92pt;mso-position-horizontal-relative:char;mso-position-vertical-relative:line" coordsize="59466,37581">
                <v:shape id="Picture 4893" style="position:absolute;width:59466;height:12527;left:0;top:0;" filled="f">
                  <v:imagedata r:id="rId48"/>
                </v:shape>
                <v:shape id="Picture 4895" style="position:absolute;width:59466;height:12527;left:0;top:12527;" filled="f">
                  <v:imagedata r:id="rId49"/>
                </v:shape>
                <v:shape id="Picture 4897" style="position:absolute;width:59466;height:12527;left:0;top:25054;" filled="f">
                  <v:imagedata r:id="rId50"/>
                </v:shape>
              </v:group>
            </w:pict>
          </mc:Fallback>
        </mc:AlternateContent>
      </w:r>
      <w:r>
        <w:t xml:space="preserve"> </w:t>
      </w:r>
    </w:p>
    <w:p w:rsidR="00583ED9" w:rsidRDefault="0013764D">
      <w:pPr>
        <w:ind w:left="-5" w:right="426"/>
      </w:pPr>
      <w:r>
        <w:t xml:space="preserve">We also see in Table 9 that during the four worst bear markets in U.S. history, all of the Leverage Rotation Strategies have a lower maximum drawdowns than an unleveraged buy and hold of the S&amp;P 500. </w:t>
      </w:r>
    </w:p>
    <w:p w:rsidR="00583ED9" w:rsidRDefault="0013764D">
      <w:pPr>
        <w:pStyle w:val="Heading2"/>
        <w:ind w:left="-5"/>
      </w:pPr>
      <w:r>
        <w:t xml:space="preserve">Table 9: Maximum Drawdown during Bear Markets, S&amp;P 500 vs. LRS </w:t>
      </w:r>
    </w:p>
    <w:tbl>
      <w:tblPr>
        <w:tblStyle w:val="TableGrid"/>
        <w:tblW w:w="7279" w:type="dxa"/>
        <w:tblInd w:w="1047" w:type="dxa"/>
        <w:tblCellMar>
          <w:top w:w="21" w:type="dxa"/>
          <w:left w:w="52" w:type="dxa"/>
          <w:right w:w="32" w:type="dxa"/>
        </w:tblCellMar>
        <w:tblLook w:val="04A0" w:firstRow="1" w:lastRow="0" w:firstColumn="1" w:lastColumn="0" w:noHBand="0" w:noVBand="1"/>
      </w:tblPr>
      <w:tblGrid>
        <w:gridCol w:w="346"/>
        <w:gridCol w:w="1125"/>
        <w:gridCol w:w="1125"/>
        <w:gridCol w:w="1094"/>
        <w:gridCol w:w="1264"/>
        <w:gridCol w:w="1024"/>
        <w:gridCol w:w="1023"/>
        <w:gridCol w:w="278"/>
      </w:tblGrid>
      <w:tr w:rsidR="00583ED9">
        <w:trPr>
          <w:trHeight w:val="317"/>
        </w:trPr>
        <w:tc>
          <w:tcPr>
            <w:tcW w:w="368" w:type="dxa"/>
            <w:tcBorders>
              <w:top w:val="nil"/>
              <w:left w:val="nil"/>
              <w:bottom w:val="nil"/>
              <w:right w:val="single" w:sz="7" w:space="0" w:color="000000"/>
            </w:tcBorders>
          </w:tcPr>
          <w:p w:rsidR="00583ED9" w:rsidRDefault="00583ED9">
            <w:pPr>
              <w:spacing w:after="160" w:line="259" w:lineRule="auto"/>
              <w:ind w:left="0" w:right="0" w:firstLine="0"/>
              <w:jc w:val="left"/>
            </w:pPr>
          </w:p>
        </w:tc>
        <w:tc>
          <w:tcPr>
            <w:tcW w:w="1065" w:type="dxa"/>
            <w:tcBorders>
              <w:top w:val="single" w:sz="6" w:space="0" w:color="000000"/>
              <w:left w:val="single" w:sz="7" w:space="0" w:color="000000"/>
              <w:bottom w:val="single" w:sz="7" w:space="0" w:color="000000"/>
              <w:right w:val="single" w:sz="7" w:space="0" w:color="000000"/>
            </w:tcBorders>
            <w:shd w:val="clear" w:color="auto" w:fill="6893C6"/>
          </w:tcPr>
          <w:p w:rsidR="00583ED9" w:rsidRDefault="0013764D">
            <w:pPr>
              <w:spacing w:after="0" w:line="259" w:lineRule="auto"/>
              <w:ind w:left="0" w:right="0" w:firstLine="0"/>
              <w:jc w:val="left"/>
            </w:pPr>
            <w:r>
              <w:rPr>
                <w:rFonts w:ascii="Arial" w:eastAsia="Arial" w:hAnsi="Arial" w:cs="Arial"/>
                <w:b/>
                <w:sz w:val="24"/>
              </w:rPr>
              <w:t>Peak</w:t>
            </w:r>
          </w:p>
        </w:tc>
        <w:tc>
          <w:tcPr>
            <w:tcW w:w="1066" w:type="dxa"/>
            <w:tcBorders>
              <w:top w:val="single" w:sz="6" w:space="0" w:color="000000"/>
              <w:left w:val="single" w:sz="7" w:space="0" w:color="000000"/>
              <w:bottom w:val="single" w:sz="7" w:space="0" w:color="000000"/>
              <w:right w:val="single" w:sz="7" w:space="0" w:color="000000"/>
            </w:tcBorders>
            <w:shd w:val="clear" w:color="auto" w:fill="6893C6"/>
          </w:tcPr>
          <w:p w:rsidR="00583ED9" w:rsidRDefault="0013764D">
            <w:pPr>
              <w:spacing w:after="0" w:line="259" w:lineRule="auto"/>
              <w:ind w:left="0" w:right="0" w:firstLine="0"/>
              <w:jc w:val="left"/>
            </w:pPr>
            <w:r>
              <w:rPr>
                <w:rFonts w:ascii="Arial" w:eastAsia="Arial" w:hAnsi="Arial" w:cs="Arial"/>
                <w:b/>
                <w:sz w:val="24"/>
              </w:rPr>
              <w:t>Trough</w:t>
            </w:r>
          </w:p>
        </w:tc>
        <w:tc>
          <w:tcPr>
            <w:tcW w:w="1109" w:type="dxa"/>
            <w:tcBorders>
              <w:top w:val="single" w:sz="6" w:space="0" w:color="000000"/>
              <w:left w:val="single" w:sz="7" w:space="0" w:color="000000"/>
              <w:bottom w:val="single" w:sz="7" w:space="0" w:color="000000"/>
              <w:right w:val="single" w:sz="7" w:space="0" w:color="000000"/>
            </w:tcBorders>
            <w:shd w:val="clear" w:color="auto" w:fill="6893C6"/>
          </w:tcPr>
          <w:p w:rsidR="00583ED9" w:rsidRDefault="0013764D">
            <w:pPr>
              <w:spacing w:after="0" w:line="259" w:lineRule="auto"/>
              <w:ind w:left="1" w:right="0" w:firstLine="0"/>
            </w:pPr>
            <w:r>
              <w:rPr>
                <w:rFonts w:ascii="Arial" w:eastAsia="Arial" w:hAnsi="Arial" w:cs="Arial"/>
                <w:b/>
                <w:sz w:val="24"/>
              </w:rPr>
              <w:t>S&amp;P 500</w:t>
            </w:r>
          </w:p>
        </w:tc>
        <w:tc>
          <w:tcPr>
            <w:tcW w:w="1306" w:type="dxa"/>
            <w:tcBorders>
              <w:top w:val="single" w:sz="6" w:space="0" w:color="000000"/>
              <w:left w:val="single" w:sz="7" w:space="0" w:color="000000"/>
              <w:bottom w:val="single" w:sz="7" w:space="0" w:color="000000"/>
              <w:right w:val="single" w:sz="7" w:space="0" w:color="000000"/>
            </w:tcBorders>
            <w:shd w:val="clear" w:color="auto" w:fill="6893C6"/>
          </w:tcPr>
          <w:p w:rsidR="00583ED9" w:rsidRDefault="0013764D">
            <w:pPr>
              <w:spacing w:after="0" w:line="259" w:lineRule="auto"/>
              <w:ind w:left="3" w:right="0" w:firstLine="0"/>
            </w:pPr>
            <w:r>
              <w:rPr>
                <w:rFonts w:ascii="Arial" w:eastAsia="Arial" w:hAnsi="Arial" w:cs="Arial"/>
                <w:b/>
                <w:sz w:val="24"/>
              </w:rPr>
              <w:t>S&amp;P 1.25x</w:t>
            </w:r>
          </w:p>
        </w:tc>
        <w:tc>
          <w:tcPr>
            <w:tcW w:w="1037" w:type="dxa"/>
            <w:tcBorders>
              <w:top w:val="single" w:sz="6" w:space="0" w:color="000000"/>
              <w:left w:val="single" w:sz="7" w:space="0" w:color="000000"/>
              <w:bottom w:val="single" w:sz="7" w:space="0" w:color="000000"/>
              <w:right w:val="single" w:sz="7" w:space="0" w:color="000000"/>
            </w:tcBorders>
            <w:shd w:val="clear" w:color="auto" w:fill="6893C6"/>
          </w:tcPr>
          <w:p w:rsidR="00583ED9" w:rsidRDefault="0013764D">
            <w:pPr>
              <w:spacing w:after="0" w:line="259" w:lineRule="auto"/>
              <w:ind w:left="3" w:right="0" w:firstLine="0"/>
            </w:pPr>
            <w:r>
              <w:rPr>
                <w:rFonts w:ascii="Arial" w:eastAsia="Arial" w:hAnsi="Arial" w:cs="Arial"/>
                <w:b/>
                <w:sz w:val="24"/>
              </w:rPr>
              <w:t>S&amp;P  2x</w:t>
            </w:r>
          </w:p>
        </w:tc>
        <w:tc>
          <w:tcPr>
            <w:tcW w:w="1036" w:type="dxa"/>
            <w:tcBorders>
              <w:top w:val="single" w:sz="6" w:space="0" w:color="000000"/>
              <w:left w:val="single" w:sz="7" w:space="0" w:color="000000"/>
              <w:bottom w:val="single" w:sz="7" w:space="0" w:color="000000"/>
              <w:right w:val="single" w:sz="7" w:space="0" w:color="000000"/>
            </w:tcBorders>
            <w:shd w:val="clear" w:color="auto" w:fill="6893C6"/>
          </w:tcPr>
          <w:p w:rsidR="00583ED9" w:rsidRDefault="0013764D">
            <w:pPr>
              <w:spacing w:after="0" w:line="259" w:lineRule="auto"/>
              <w:ind w:left="0" w:right="0" w:firstLine="0"/>
            </w:pPr>
            <w:r>
              <w:rPr>
                <w:rFonts w:ascii="Arial" w:eastAsia="Arial" w:hAnsi="Arial" w:cs="Arial"/>
                <w:b/>
                <w:sz w:val="24"/>
              </w:rPr>
              <w:t>S&amp;P  3x</w:t>
            </w:r>
          </w:p>
        </w:tc>
        <w:tc>
          <w:tcPr>
            <w:tcW w:w="293" w:type="dxa"/>
            <w:tcBorders>
              <w:top w:val="nil"/>
              <w:left w:val="single" w:sz="7" w:space="0" w:color="000000"/>
              <w:bottom w:val="nil"/>
              <w:right w:val="nil"/>
            </w:tcBorders>
            <w:shd w:val="clear" w:color="auto" w:fill="FFFFFF"/>
          </w:tcPr>
          <w:p w:rsidR="00583ED9" w:rsidRDefault="00583ED9">
            <w:pPr>
              <w:spacing w:after="160" w:line="259" w:lineRule="auto"/>
              <w:ind w:left="0" w:right="0" w:firstLine="0"/>
              <w:jc w:val="left"/>
            </w:pPr>
          </w:p>
        </w:tc>
      </w:tr>
      <w:tr w:rsidR="00583ED9">
        <w:trPr>
          <w:trHeight w:val="298"/>
        </w:trPr>
        <w:tc>
          <w:tcPr>
            <w:tcW w:w="368" w:type="dxa"/>
            <w:vMerge w:val="restart"/>
            <w:tcBorders>
              <w:top w:val="nil"/>
              <w:left w:val="nil"/>
              <w:bottom w:val="nil"/>
              <w:right w:val="single" w:sz="7" w:space="0" w:color="000000"/>
            </w:tcBorders>
            <w:shd w:val="clear" w:color="auto" w:fill="FFFFFF"/>
          </w:tcPr>
          <w:p w:rsidR="00583ED9" w:rsidRDefault="00583ED9">
            <w:pPr>
              <w:spacing w:after="160" w:line="259" w:lineRule="auto"/>
              <w:ind w:left="0" w:right="0" w:firstLine="0"/>
              <w:jc w:val="left"/>
            </w:pPr>
          </w:p>
        </w:tc>
        <w:tc>
          <w:tcPr>
            <w:tcW w:w="1065"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7" w:right="0" w:firstLine="0"/>
            </w:pPr>
            <w:r>
              <w:rPr>
                <w:rFonts w:ascii="Arial" w:eastAsia="Arial" w:hAnsi="Arial" w:cs="Arial"/>
                <w:sz w:val="23"/>
              </w:rPr>
              <w:t>9/16/1929</w:t>
            </w:r>
          </w:p>
        </w:tc>
        <w:tc>
          <w:tcPr>
            <w:tcW w:w="1066"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37" w:right="0" w:firstLine="0"/>
              <w:jc w:val="left"/>
            </w:pPr>
            <w:r>
              <w:rPr>
                <w:rFonts w:ascii="Arial" w:eastAsia="Arial" w:hAnsi="Arial" w:cs="Arial"/>
                <w:sz w:val="23"/>
              </w:rPr>
              <w:t>6/1/1932</w:t>
            </w:r>
          </w:p>
        </w:tc>
        <w:tc>
          <w:tcPr>
            <w:tcW w:w="1109"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66" w:right="0" w:firstLine="0"/>
              <w:jc w:val="left"/>
            </w:pPr>
            <w:r>
              <w:rPr>
                <w:rFonts w:ascii="Arial" w:eastAsia="Arial" w:hAnsi="Arial" w:cs="Arial"/>
                <w:sz w:val="23"/>
              </w:rPr>
              <w:t>-86.2%</w:t>
            </w:r>
          </w:p>
        </w:tc>
        <w:tc>
          <w:tcPr>
            <w:tcW w:w="1306"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0" w:right="12" w:firstLine="0"/>
              <w:jc w:val="center"/>
            </w:pPr>
            <w:r>
              <w:rPr>
                <w:rFonts w:ascii="Arial" w:eastAsia="Arial" w:hAnsi="Arial" w:cs="Arial"/>
                <w:sz w:val="23"/>
              </w:rPr>
              <w:t>-22.9%</w:t>
            </w:r>
          </w:p>
        </w:tc>
        <w:tc>
          <w:tcPr>
            <w:tcW w:w="1037"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23" w:right="0" w:firstLine="0"/>
              <w:jc w:val="left"/>
            </w:pPr>
            <w:r>
              <w:rPr>
                <w:rFonts w:ascii="Arial" w:eastAsia="Arial" w:hAnsi="Arial" w:cs="Arial"/>
                <w:sz w:val="23"/>
              </w:rPr>
              <w:t>-35.3%</w:t>
            </w:r>
          </w:p>
        </w:tc>
        <w:tc>
          <w:tcPr>
            <w:tcW w:w="1036"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20" w:right="0" w:firstLine="0"/>
              <w:jc w:val="left"/>
            </w:pPr>
            <w:r>
              <w:rPr>
                <w:rFonts w:ascii="Arial" w:eastAsia="Arial" w:hAnsi="Arial" w:cs="Arial"/>
                <w:sz w:val="23"/>
              </w:rPr>
              <w:t>-49.8%</w:t>
            </w:r>
          </w:p>
        </w:tc>
        <w:tc>
          <w:tcPr>
            <w:tcW w:w="293" w:type="dxa"/>
            <w:vMerge w:val="restart"/>
            <w:tcBorders>
              <w:top w:val="nil"/>
              <w:left w:val="single" w:sz="7" w:space="0" w:color="000000"/>
              <w:bottom w:val="nil"/>
              <w:right w:val="nil"/>
            </w:tcBorders>
            <w:shd w:val="clear" w:color="auto" w:fill="FFFFFF"/>
          </w:tcPr>
          <w:p w:rsidR="00583ED9" w:rsidRDefault="00583ED9">
            <w:pPr>
              <w:spacing w:after="160" w:line="259" w:lineRule="auto"/>
              <w:ind w:left="0" w:right="0" w:firstLine="0"/>
              <w:jc w:val="left"/>
            </w:pPr>
          </w:p>
        </w:tc>
      </w:tr>
      <w:tr w:rsidR="00583ED9">
        <w:trPr>
          <w:trHeight w:val="300"/>
        </w:trPr>
        <w:tc>
          <w:tcPr>
            <w:tcW w:w="0" w:type="auto"/>
            <w:vMerge/>
            <w:tcBorders>
              <w:top w:val="nil"/>
              <w:left w:val="nil"/>
              <w:bottom w:val="nil"/>
              <w:right w:val="single" w:sz="7" w:space="0" w:color="000000"/>
            </w:tcBorders>
          </w:tcPr>
          <w:p w:rsidR="00583ED9" w:rsidRDefault="00583ED9">
            <w:pPr>
              <w:spacing w:after="160" w:line="259" w:lineRule="auto"/>
              <w:ind w:left="0" w:right="0" w:firstLine="0"/>
              <w:jc w:val="left"/>
            </w:pPr>
          </w:p>
        </w:tc>
        <w:tc>
          <w:tcPr>
            <w:tcW w:w="1065"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7" w:right="0" w:firstLine="0"/>
            </w:pPr>
            <w:r>
              <w:rPr>
                <w:rFonts w:ascii="Arial" w:eastAsia="Arial" w:hAnsi="Arial" w:cs="Arial"/>
                <w:sz w:val="23"/>
              </w:rPr>
              <w:t>1/11/1973</w:t>
            </w:r>
          </w:p>
        </w:tc>
        <w:tc>
          <w:tcPr>
            <w:tcW w:w="1066"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7" w:right="0" w:firstLine="0"/>
            </w:pPr>
            <w:r>
              <w:rPr>
                <w:rFonts w:ascii="Arial" w:eastAsia="Arial" w:hAnsi="Arial" w:cs="Arial"/>
                <w:sz w:val="23"/>
              </w:rPr>
              <w:t>10/3/1974</w:t>
            </w:r>
          </w:p>
        </w:tc>
        <w:tc>
          <w:tcPr>
            <w:tcW w:w="1109"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66" w:right="0" w:firstLine="0"/>
              <w:jc w:val="left"/>
            </w:pPr>
            <w:r>
              <w:rPr>
                <w:rFonts w:ascii="Arial" w:eastAsia="Arial" w:hAnsi="Arial" w:cs="Arial"/>
                <w:sz w:val="23"/>
              </w:rPr>
              <w:t>-44.8%</w:t>
            </w:r>
          </w:p>
        </w:tc>
        <w:tc>
          <w:tcPr>
            <w:tcW w:w="1306"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0" w:right="12" w:firstLine="0"/>
              <w:jc w:val="center"/>
            </w:pPr>
            <w:r>
              <w:rPr>
                <w:rFonts w:ascii="Arial" w:eastAsia="Arial" w:hAnsi="Arial" w:cs="Arial"/>
                <w:sz w:val="23"/>
              </w:rPr>
              <w:t>-15.4%</w:t>
            </w:r>
          </w:p>
        </w:tc>
        <w:tc>
          <w:tcPr>
            <w:tcW w:w="1037"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22" w:right="0" w:firstLine="0"/>
              <w:jc w:val="left"/>
            </w:pPr>
            <w:r>
              <w:rPr>
                <w:rFonts w:ascii="Arial" w:eastAsia="Arial" w:hAnsi="Arial" w:cs="Arial"/>
                <w:sz w:val="23"/>
              </w:rPr>
              <w:t>-25.1%</w:t>
            </w:r>
          </w:p>
        </w:tc>
        <w:tc>
          <w:tcPr>
            <w:tcW w:w="1036"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20" w:right="0" w:firstLine="0"/>
              <w:jc w:val="left"/>
            </w:pPr>
            <w:r>
              <w:rPr>
                <w:rFonts w:ascii="Arial" w:eastAsia="Arial" w:hAnsi="Arial" w:cs="Arial"/>
                <w:sz w:val="23"/>
              </w:rPr>
              <w:t>-36.7%</w:t>
            </w:r>
          </w:p>
        </w:tc>
        <w:tc>
          <w:tcPr>
            <w:tcW w:w="0" w:type="auto"/>
            <w:vMerge/>
            <w:tcBorders>
              <w:top w:val="nil"/>
              <w:left w:val="single" w:sz="7" w:space="0" w:color="000000"/>
              <w:bottom w:val="nil"/>
              <w:right w:val="nil"/>
            </w:tcBorders>
          </w:tcPr>
          <w:p w:rsidR="00583ED9" w:rsidRDefault="00583ED9">
            <w:pPr>
              <w:spacing w:after="160" w:line="259" w:lineRule="auto"/>
              <w:ind w:left="0" w:right="0" w:firstLine="0"/>
              <w:jc w:val="left"/>
            </w:pPr>
          </w:p>
        </w:tc>
      </w:tr>
      <w:tr w:rsidR="00583ED9">
        <w:trPr>
          <w:trHeight w:val="300"/>
        </w:trPr>
        <w:tc>
          <w:tcPr>
            <w:tcW w:w="0" w:type="auto"/>
            <w:vMerge/>
            <w:tcBorders>
              <w:top w:val="nil"/>
              <w:left w:val="nil"/>
              <w:bottom w:val="nil"/>
              <w:right w:val="single" w:sz="7" w:space="0" w:color="000000"/>
            </w:tcBorders>
          </w:tcPr>
          <w:p w:rsidR="00583ED9" w:rsidRDefault="00583ED9">
            <w:pPr>
              <w:spacing w:after="160" w:line="259" w:lineRule="auto"/>
              <w:ind w:left="0" w:right="0" w:firstLine="0"/>
              <w:jc w:val="left"/>
            </w:pPr>
          </w:p>
        </w:tc>
        <w:tc>
          <w:tcPr>
            <w:tcW w:w="1065"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7" w:right="0" w:firstLine="0"/>
            </w:pPr>
            <w:r>
              <w:rPr>
                <w:rFonts w:ascii="Arial" w:eastAsia="Arial" w:hAnsi="Arial" w:cs="Arial"/>
                <w:sz w:val="23"/>
              </w:rPr>
              <w:t>3/24/2000</w:t>
            </w:r>
          </w:p>
        </w:tc>
        <w:tc>
          <w:tcPr>
            <w:tcW w:w="1066"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7" w:right="0" w:firstLine="0"/>
            </w:pPr>
            <w:r>
              <w:rPr>
                <w:rFonts w:ascii="Arial" w:eastAsia="Arial" w:hAnsi="Arial" w:cs="Arial"/>
                <w:sz w:val="23"/>
              </w:rPr>
              <w:t>10/9/2002</w:t>
            </w:r>
          </w:p>
        </w:tc>
        <w:tc>
          <w:tcPr>
            <w:tcW w:w="1109"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66" w:right="0" w:firstLine="0"/>
              <w:jc w:val="left"/>
            </w:pPr>
            <w:r>
              <w:rPr>
                <w:rFonts w:ascii="Arial" w:eastAsia="Arial" w:hAnsi="Arial" w:cs="Arial"/>
                <w:sz w:val="23"/>
              </w:rPr>
              <w:t>-47.4%</w:t>
            </w:r>
          </w:p>
        </w:tc>
        <w:tc>
          <w:tcPr>
            <w:tcW w:w="1306"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0" w:right="12" w:firstLine="0"/>
              <w:jc w:val="center"/>
            </w:pPr>
            <w:r>
              <w:rPr>
                <w:rFonts w:ascii="Arial" w:eastAsia="Arial" w:hAnsi="Arial" w:cs="Arial"/>
                <w:sz w:val="23"/>
              </w:rPr>
              <w:t>-18.4%</w:t>
            </w:r>
          </w:p>
        </w:tc>
        <w:tc>
          <w:tcPr>
            <w:tcW w:w="1037"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22" w:right="0" w:firstLine="0"/>
              <w:jc w:val="left"/>
            </w:pPr>
            <w:r>
              <w:rPr>
                <w:rFonts w:ascii="Arial" w:eastAsia="Arial" w:hAnsi="Arial" w:cs="Arial"/>
                <w:sz w:val="23"/>
              </w:rPr>
              <w:t>-31.0%</w:t>
            </w:r>
          </w:p>
        </w:tc>
        <w:tc>
          <w:tcPr>
            <w:tcW w:w="1036"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20" w:right="0" w:firstLine="0"/>
              <w:jc w:val="left"/>
            </w:pPr>
            <w:r>
              <w:rPr>
                <w:rFonts w:ascii="Arial" w:eastAsia="Arial" w:hAnsi="Arial" w:cs="Arial"/>
                <w:sz w:val="23"/>
              </w:rPr>
              <w:t>-45.8%</w:t>
            </w:r>
          </w:p>
        </w:tc>
        <w:tc>
          <w:tcPr>
            <w:tcW w:w="0" w:type="auto"/>
            <w:vMerge/>
            <w:tcBorders>
              <w:top w:val="nil"/>
              <w:left w:val="single" w:sz="7" w:space="0" w:color="000000"/>
              <w:bottom w:val="nil"/>
              <w:right w:val="nil"/>
            </w:tcBorders>
          </w:tcPr>
          <w:p w:rsidR="00583ED9" w:rsidRDefault="00583ED9">
            <w:pPr>
              <w:spacing w:after="160" w:line="259" w:lineRule="auto"/>
              <w:ind w:left="0" w:right="0" w:firstLine="0"/>
              <w:jc w:val="left"/>
            </w:pPr>
          </w:p>
        </w:tc>
      </w:tr>
      <w:tr w:rsidR="00583ED9">
        <w:trPr>
          <w:trHeight w:val="302"/>
        </w:trPr>
        <w:tc>
          <w:tcPr>
            <w:tcW w:w="0" w:type="auto"/>
            <w:vMerge/>
            <w:tcBorders>
              <w:top w:val="nil"/>
              <w:left w:val="nil"/>
              <w:bottom w:val="nil"/>
              <w:right w:val="single" w:sz="7" w:space="0" w:color="000000"/>
            </w:tcBorders>
          </w:tcPr>
          <w:p w:rsidR="00583ED9" w:rsidRDefault="00583ED9">
            <w:pPr>
              <w:spacing w:after="160" w:line="259" w:lineRule="auto"/>
              <w:ind w:left="0" w:right="0" w:firstLine="0"/>
              <w:jc w:val="left"/>
            </w:pPr>
          </w:p>
        </w:tc>
        <w:tc>
          <w:tcPr>
            <w:tcW w:w="1065"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7" w:right="0" w:firstLine="0"/>
            </w:pPr>
            <w:r>
              <w:rPr>
                <w:rFonts w:ascii="Arial" w:eastAsia="Arial" w:hAnsi="Arial" w:cs="Arial"/>
                <w:sz w:val="23"/>
              </w:rPr>
              <w:t>10/9/2007</w:t>
            </w:r>
          </w:p>
        </w:tc>
        <w:tc>
          <w:tcPr>
            <w:tcW w:w="1066"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37" w:right="0" w:firstLine="0"/>
              <w:jc w:val="left"/>
            </w:pPr>
            <w:r>
              <w:rPr>
                <w:rFonts w:ascii="Arial" w:eastAsia="Arial" w:hAnsi="Arial" w:cs="Arial"/>
                <w:sz w:val="23"/>
              </w:rPr>
              <w:t>3/9/2009</w:t>
            </w:r>
          </w:p>
        </w:tc>
        <w:tc>
          <w:tcPr>
            <w:tcW w:w="1109"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66" w:right="0" w:firstLine="0"/>
              <w:jc w:val="left"/>
            </w:pPr>
            <w:r>
              <w:rPr>
                <w:rFonts w:ascii="Arial" w:eastAsia="Arial" w:hAnsi="Arial" w:cs="Arial"/>
                <w:sz w:val="23"/>
              </w:rPr>
              <w:t>-55.2%</w:t>
            </w:r>
          </w:p>
        </w:tc>
        <w:tc>
          <w:tcPr>
            <w:tcW w:w="1306"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0" w:right="12" w:firstLine="0"/>
              <w:jc w:val="center"/>
            </w:pPr>
            <w:r>
              <w:rPr>
                <w:rFonts w:ascii="Arial" w:eastAsia="Arial" w:hAnsi="Arial" w:cs="Arial"/>
                <w:sz w:val="23"/>
              </w:rPr>
              <w:t>-13.4%</w:t>
            </w:r>
          </w:p>
        </w:tc>
        <w:tc>
          <w:tcPr>
            <w:tcW w:w="1037"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23" w:right="0" w:firstLine="0"/>
              <w:jc w:val="left"/>
            </w:pPr>
            <w:r>
              <w:rPr>
                <w:rFonts w:ascii="Arial" w:eastAsia="Arial" w:hAnsi="Arial" w:cs="Arial"/>
                <w:sz w:val="23"/>
              </w:rPr>
              <w:t>-21.3%</w:t>
            </w:r>
          </w:p>
        </w:tc>
        <w:tc>
          <w:tcPr>
            <w:tcW w:w="1036"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20" w:right="0" w:firstLine="0"/>
              <w:jc w:val="left"/>
            </w:pPr>
            <w:r>
              <w:rPr>
                <w:rFonts w:ascii="Arial" w:eastAsia="Arial" w:hAnsi="Arial" w:cs="Arial"/>
                <w:sz w:val="23"/>
              </w:rPr>
              <w:t>-31.1%</w:t>
            </w:r>
          </w:p>
        </w:tc>
        <w:tc>
          <w:tcPr>
            <w:tcW w:w="0" w:type="auto"/>
            <w:vMerge/>
            <w:tcBorders>
              <w:top w:val="nil"/>
              <w:left w:val="single" w:sz="7" w:space="0" w:color="000000"/>
              <w:bottom w:val="nil"/>
              <w:right w:val="nil"/>
            </w:tcBorders>
          </w:tcPr>
          <w:p w:rsidR="00583ED9" w:rsidRDefault="00583ED9">
            <w:pPr>
              <w:spacing w:after="160" w:line="259" w:lineRule="auto"/>
              <w:ind w:left="0" w:right="0" w:firstLine="0"/>
              <w:jc w:val="left"/>
            </w:pPr>
          </w:p>
        </w:tc>
      </w:tr>
    </w:tbl>
    <w:p w:rsidR="00583ED9" w:rsidRDefault="0013764D">
      <w:pPr>
        <w:spacing w:after="105" w:line="259" w:lineRule="auto"/>
        <w:ind w:left="0" w:right="1422" w:firstLine="0"/>
        <w:jc w:val="right"/>
      </w:pPr>
      <w:r>
        <w:rPr>
          <w:b/>
        </w:rPr>
        <w:t xml:space="preserve"> </w:t>
      </w:r>
    </w:p>
    <w:p w:rsidR="00583ED9" w:rsidRDefault="0013764D">
      <w:pPr>
        <w:ind w:left="-5" w:right="426"/>
      </w:pPr>
      <w:r>
        <w:t xml:space="preserve">Another way to view the power of minimizing drawdowns is in the time it takes to reach new highs after a Bear Market. If we look at the worst Bear Markets in history, the LRS reaches new highs ahead of buy and hold in every example, from 1.25x through 3x. After peaking in September 1929, a buy and hold of the S&amp;P 500 did not reach new highs until 1946, while the 1.25x and 2x LRS reached new highs ten years earlier, in 1936. Using constant leverage, the 3x S&amp;P 500 without a rotation strategy did not reach new highs after both the 2000-02 and 2007-09 Bear Markets (N/A in Table 10), illustrating the strong need for timing leverage in different volatility regimes. </w:t>
      </w:r>
    </w:p>
    <w:p w:rsidR="00583ED9" w:rsidRDefault="0013764D">
      <w:pPr>
        <w:pStyle w:val="Heading2"/>
        <w:ind w:left="-5"/>
      </w:pPr>
      <w:r>
        <w:t>Table 10: Bear Markets and New High Dates, S&amp;P 500 vs. LRS</w:t>
      </w:r>
      <w:r>
        <w:rPr>
          <w:rFonts w:ascii="Calibri" w:eastAsia="Calibri" w:hAnsi="Calibri" w:cs="Calibri"/>
          <w:b w:val="0"/>
        </w:rPr>
        <w:t xml:space="preserve"> </w:t>
      </w:r>
    </w:p>
    <w:tbl>
      <w:tblPr>
        <w:tblStyle w:val="TableGrid"/>
        <w:tblW w:w="9710" w:type="dxa"/>
        <w:tblInd w:w="15" w:type="dxa"/>
        <w:tblCellMar>
          <w:top w:w="21" w:type="dxa"/>
          <w:left w:w="38" w:type="dxa"/>
          <w:right w:w="46" w:type="dxa"/>
        </w:tblCellMar>
        <w:tblLook w:val="04A0" w:firstRow="1" w:lastRow="0" w:firstColumn="1" w:lastColumn="0" w:noHBand="0" w:noVBand="1"/>
      </w:tblPr>
      <w:tblGrid>
        <w:gridCol w:w="377"/>
        <w:gridCol w:w="2520"/>
        <w:gridCol w:w="1729"/>
        <w:gridCol w:w="1203"/>
        <w:gridCol w:w="1202"/>
        <w:gridCol w:w="1202"/>
        <w:gridCol w:w="1142"/>
        <w:gridCol w:w="335"/>
      </w:tblGrid>
      <w:tr w:rsidR="00583ED9">
        <w:trPr>
          <w:trHeight w:val="317"/>
        </w:trPr>
        <w:tc>
          <w:tcPr>
            <w:tcW w:w="382" w:type="dxa"/>
            <w:tcBorders>
              <w:top w:val="nil"/>
              <w:left w:val="nil"/>
              <w:bottom w:val="nil"/>
              <w:right w:val="single" w:sz="7" w:space="0" w:color="000000"/>
            </w:tcBorders>
            <w:vAlign w:val="center"/>
          </w:tcPr>
          <w:p w:rsidR="00583ED9" w:rsidRDefault="00583ED9">
            <w:pPr>
              <w:spacing w:after="160" w:line="259" w:lineRule="auto"/>
              <w:ind w:left="0" w:right="0" w:firstLine="0"/>
              <w:jc w:val="left"/>
            </w:pPr>
          </w:p>
        </w:tc>
        <w:tc>
          <w:tcPr>
            <w:tcW w:w="4291" w:type="dxa"/>
            <w:gridSpan w:val="2"/>
            <w:tcBorders>
              <w:top w:val="single" w:sz="7" w:space="0" w:color="000000"/>
              <w:left w:val="single" w:sz="7" w:space="0" w:color="000000"/>
              <w:bottom w:val="single" w:sz="6" w:space="0" w:color="000000"/>
              <w:right w:val="single" w:sz="7" w:space="0" w:color="000000"/>
            </w:tcBorders>
            <w:shd w:val="clear" w:color="auto" w:fill="6893C6"/>
          </w:tcPr>
          <w:p w:rsidR="00583ED9" w:rsidRDefault="0013764D">
            <w:pPr>
              <w:spacing w:after="0" w:line="259" w:lineRule="auto"/>
              <w:ind w:left="25" w:right="0" w:firstLine="0"/>
              <w:jc w:val="center"/>
            </w:pPr>
            <w:r>
              <w:rPr>
                <w:rFonts w:ascii="Arial" w:eastAsia="Arial" w:hAnsi="Arial" w:cs="Arial"/>
                <w:b/>
                <w:sz w:val="24"/>
              </w:rPr>
              <w:t>Worst 4  Bear Markets</w:t>
            </w:r>
          </w:p>
        </w:tc>
        <w:tc>
          <w:tcPr>
            <w:tcW w:w="3556" w:type="dxa"/>
            <w:gridSpan w:val="3"/>
            <w:tcBorders>
              <w:top w:val="single" w:sz="7" w:space="0" w:color="000000"/>
              <w:left w:val="single" w:sz="7" w:space="0" w:color="000000"/>
              <w:bottom w:val="single" w:sz="6" w:space="0" w:color="000000"/>
              <w:right w:val="nil"/>
            </w:tcBorders>
            <w:shd w:val="clear" w:color="auto" w:fill="6893C6"/>
          </w:tcPr>
          <w:p w:rsidR="00583ED9" w:rsidRDefault="0013764D">
            <w:pPr>
              <w:spacing w:after="0" w:line="259" w:lineRule="auto"/>
              <w:ind w:left="1502" w:right="0" w:firstLine="0"/>
              <w:jc w:val="left"/>
            </w:pPr>
            <w:r>
              <w:rPr>
                <w:rFonts w:ascii="Arial" w:eastAsia="Arial" w:hAnsi="Arial" w:cs="Arial"/>
                <w:b/>
                <w:sz w:val="24"/>
              </w:rPr>
              <w:t>New Highs By</w:t>
            </w:r>
          </w:p>
        </w:tc>
        <w:tc>
          <w:tcPr>
            <w:tcW w:w="1142" w:type="dxa"/>
            <w:tcBorders>
              <w:top w:val="single" w:sz="7" w:space="0" w:color="000000"/>
              <w:left w:val="nil"/>
              <w:bottom w:val="single" w:sz="6" w:space="0" w:color="000000"/>
              <w:right w:val="single" w:sz="6" w:space="0" w:color="000000"/>
            </w:tcBorders>
            <w:shd w:val="clear" w:color="auto" w:fill="6893C6"/>
          </w:tcPr>
          <w:p w:rsidR="00583ED9" w:rsidRDefault="00583ED9">
            <w:pPr>
              <w:spacing w:after="160" w:line="259" w:lineRule="auto"/>
              <w:ind w:left="0" w:right="0" w:firstLine="0"/>
              <w:jc w:val="left"/>
            </w:pPr>
          </w:p>
        </w:tc>
        <w:tc>
          <w:tcPr>
            <w:tcW w:w="338" w:type="dxa"/>
            <w:tcBorders>
              <w:top w:val="nil"/>
              <w:left w:val="single" w:sz="6" w:space="0" w:color="000000"/>
              <w:bottom w:val="nil"/>
              <w:right w:val="nil"/>
            </w:tcBorders>
            <w:shd w:val="clear" w:color="auto" w:fill="FFFFFF"/>
          </w:tcPr>
          <w:p w:rsidR="00583ED9" w:rsidRDefault="00583ED9">
            <w:pPr>
              <w:spacing w:after="160" w:line="259" w:lineRule="auto"/>
              <w:ind w:left="0" w:right="0" w:firstLine="0"/>
              <w:jc w:val="left"/>
            </w:pPr>
          </w:p>
        </w:tc>
      </w:tr>
      <w:tr w:rsidR="00583ED9">
        <w:trPr>
          <w:trHeight w:val="297"/>
        </w:trPr>
        <w:tc>
          <w:tcPr>
            <w:tcW w:w="382" w:type="dxa"/>
            <w:vMerge w:val="restart"/>
            <w:tcBorders>
              <w:top w:val="nil"/>
              <w:left w:val="nil"/>
              <w:bottom w:val="nil"/>
              <w:right w:val="single" w:sz="7" w:space="0" w:color="000000"/>
            </w:tcBorders>
            <w:shd w:val="clear" w:color="auto" w:fill="FFFFFF"/>
          </w:tcPr>
          <w:p w:rsidR="00583ED9" w:rsidRDefault="00583ED9">
            <w:pPr>
              <w:spacing w:after="160" w:line="259" w:lineRule="auto"/>
              <w:ind w:left="0" w:right="0" w:firstLine="0"/>
              <w:jc w:val="left"/>
            </w:pPr>
          </w:p>
        </w:tc>
        <w:tc>
          <w:tcPr>
            <w:tcW w:w="2551" w:type="dxa"/>
            <w:tcBorders>
              <w:top w:val="single" w:sz="6" w:space="0" w:color="000000"/>
              <w:left w:val="single" w:sz="7" w:space="0" w:color="000000"/>
              <w:bottom w:val="single" w:sz="7" w:space="0" w:color="000000"/>
              <w:right w:val="single" w:sz="7" w:space="0" w:color="000000"/>
            </w:tcBorders>
          </w:tcPr>
          <w:p w:rsidR="00583ED9" w:rsidRDefault="0013764D">
            <w:pPr>
              <w:spacing w:after="0" w:line="259" w:lineRule="auto"/>
              <w:ind w:left="0" w:right="0" w:firstLine="0"/>
              <w:jc w:val="left"/>
            </w:pPr>
            <w:r>
              <w:rPr>
                <w:rFonts w:ascii="Arial" w:eastAsia="Arial" w:hAnsi="Arial" w:cs="Arial"/>
              </w:rPr>
              <w:t>Bear Market Period</w:t>
            </w:r>
          </w:p>
        </w:tc>
        <w:tc>
          <w:tcPr>
            <w:tcW w:w="1740" w:type="dxa"/>
            <w:tcBorders>
              <w:top w:val="single" w:sz="6" w:space="0" w:color="000000"/>
              <w:left w:val="single" w:sz="7" w:space="0" w:color="000000"/>
              <w:bottom w:val="single" w:sz="7" w:space="0" w:color="000000"/>
              <w:right w:val="single" w:sz="7" w:space="0" w:color="000000"/>
            </w:tcBorders>
          </w:tcPr>
          <w:p w:rsidR="00583ED9" w:rsidRDefault="0013764D">
            <w:pPr>
              <w:spacing w:after="0" w:line="259" w:lineRule="auto"/>
              <w:ind w:left="0" w:right="0" w:firstLine="0"/>
            </w:pPr>
            <w:r>
              <w:rPr>
                <w:rFonts w:ascii="Arial" w:eastAsia="Arial" w:hAnsi="Arial" w:cs="Arial"/>
              </w:rPr>
              <w:t>Bull Market Peak</w:t>
            </w:r>
          </w:p>
        </w:tc>
        <w:tc>
          <w:tcPr>
            <w:tcW w:w="1186" w:type="dxa"/>
            <w:tcBorders>
              <w:top w:val="single" w:sz="6" w:space="0" w:color="000000"/>
              <w:left w:val="single" w:sz="7" w:space="0" w:color="000000"/>
              <w:bottom w:val="single" w:sz="7" w:space="0" w:color="000000"/>
              <w:right w:val="single" w:sz="7" w:space="0" w:color="000000"/>
            </w:tcBorders>
          </w:tcPr>
          <w:p w:rsidR="00583ED9" w:rsidRDefault="0013764D">
            <w:pPr>
              <w:spacing w:after="0" w:line="259" w:lineRule="auto"/>
              <w:ind w:left="122" w:right="0" w:firstLine="0"/>
              <w:jc w:val="left"/>
            </w:pPr>
            <w:r>
              <w:rPr>
                <w:rFonts w:ascii="Arial" w:eastAsia="Arial" w:hAnsi="Arial" w:cs="Arial"/>
              </w:rPr>
              <w:t>S&amp;P 500</w:t>
            </w:r>
          </w:p>
        </w:tc>
        <w:tc>
          <w:tcPr>
            <w:tcW w:w="1186" w:type="dxa"/>
            <w:tcBorders>
              <w:top w:val="single" w:sz="6" w:space="0" w:color="000000"/>
              <w:left w:val="single" w:sz="7" w:space="0" w:color="000000"/>
              <w:bottom w:val="single" w:sz="7" w:space="0" w:color="000000"/>
              <w:right w:val="single" w:sz="7" w:space="0" w:color="000000"/>
            </w:tcBorders>
          </w:tcPr>
          <w:p w:rsidR="00583ED9" w:rsidRDefault="0013764D">
            <w:pPr>
              <w:spacing w:after="0" w:line="259" w:lineRule="auto"/>
              <w:ind w:left="46" w:right="0" w:firstLine="0"/>
            </w:pPr>
            <w:r>
              <w:rPr>
                <w:rFonts w:ascii="Arial" w:eastAsia="Arial" w:hAnsi="Arial" w:cs="Arial"/>
              </w:rPr>
              <w:t>S&amp;P 1.25x</w:t>
            </w:r>
          </w:p>
        </w:tc>
        <w:tc>
          <w:tcPr>
            <w:tcW w:w="1185" w:type="dxa"/>
            <w:tcBorders>
              <w:top w:val="single" w:sz="6" w:space="0" w:color="000000"/>
              <w:left w:val="single" w:sz="7" w:space="0" w:color="000000"/>
              <w:bottom w:val="single" w:sz="7" w:space="0" w:color="000000"/>
              <w:right w:val="single" w:sz="7" w:space="0" w:color="000000"/>
            </w:tcBorders>
          </w:tcPr>
          <w:p w:rsidR="00583ED9" w:rsidRDefault="0013764D">
            <w:pPr>
              <w:spacing w:after="0" w:line="259" w:lineRule="auto"/>
              <w:ind w:left="197" w:right="0" w:firstLine="0"/>
              <w:jc w:val="left"/>
            </w:pPr>
            <w:r>
              <w:rPr>
                <w:rFonts w:ascii="Arial" w:eastAsia="Arial" w:hAnsi="Arial" w:cs="Arial"/>
              </w:rPr>
              <w:t>S&amp;P 2x</w:t>
            </w:r>
          </w:p>
        </w:tc>
        <w:tc>
          <w:tcPr>
            <w:tcW w:w="1142" w:type="dxa"/>
            <w:tcBorders>
              <w:top w:val="single" w:sz="6" w:space="0" w:color="000000"/>
              <w:left w:val="single" w:sz="7" w:space="0" w:color="000000"/>
              <w:bottom w:val="single" w:sz="7" w:space="0" w:color="000000"/>
              <w:right w:val="single" w:sz="6" w:space="0" w:color="000000"/>
            </w:tcBorders>
          </w:tcPr>
          <w:p w:rsidR="00583ED9" w:rsidRDefault="0013764D">
            <w:pPr>
              <w:spacing w:after="0" w:line="259" w:lineRule="auto"/>
              <w:ind w:left="166" w:right="0" w:firstLine="0"/>
              <w:jc w:val="left"/>
            </w:pPr>
            <w:r>
              <w:rPr>
                <w:rFonts w:ascii="Arial" w:eastAsia="Arial" w:hAnsi="Arial" w:cs="Arial"/>
              </w:rPr>
              <w:t>S&amp;P 3x</w:t>
            </w:r>
          </w:p>
        </w:tc>
        <w:tc>
          <w:tcPr>
            <w:tcW w:w="338" w:type="dxa"/>
            <w:vMerge w:val="restart"/>
            <w:tcBorders>
              <w:top w:val="nil"/>
              <w:left w:val="single" w:sz="6" w:space="0" w:color="000000"/>
              <w:bottom w:val="nil"/>
              <w:right w:val="nil"/>
            </w:tcBorders>
            <w:shd w:val="clear" w:color="auto" w:fill="FFFFFF"/>
          </w:tcPr>
          <w:p w:rsidR="00583ED9" w:rsidRDefault="00583ED9">
            <w:pPr>
              <w:spacing w:after="160" w:line="259" w:lineRule="auto"/>
              <w:ind w:left="0" w:right="0" w:firstLine="0"/>
              <w:jc w:val="left"/>
            </w:pPr>
          </w:p>
        </w:tc>
      </w:tr>
      <w:tr w:rsidR="00583ED9">
        <w:trPr>
          <w:trHeight w:val="302"/>
        </w:trPr>
        <w:tc>
          <w:tcPr>
            <w:tcW w:w="0" w:type="auto"/>
            <w:vMerge/>
            <w:tcBorders>
              <w:top w:val="nil"/>
              <w:left w:val="nil"/>
              <w:bottom w:val="nil"/>
              <w:right w:val="single" w:sz="7" w:space="0" w:color="000000"/>
            </w:tcBorders>
          </w:tcPr>
          <w:p w:rsidR="00583ED9" w:rsidRDefault="00583ED9">
            <w:pPr>
              <w:spacing w:after="160" w:line="259" w:lineRule="auto"/>
              <w:ind w:left="0" w:right="0" w:firstLine="0"/>
              <w:jc w:val="left"/>
            </w:pPr>
          </w:p>
        </w:tc>
        <w:tc>
          <w:tcPr>
            <w:tcW w:w="2551"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0" w:right="0" w:firstLine="0"/>
              <w:jc w:val="left"/>
            </w:pPr>
            <w:r>
              <w:rPr>
                <w:rFonts w:ascii="Arial" w:eastAsia="Arial" w:hAnsi="Arial" w:cs="Arial"/>
              </w:rPr>
              <w:t>1929-32 (Buy and Hold)</w:t>
            </w:r>
          </w:p>
        </w:tc>
        <w:tc>
          <w:tcPr>
            <w:tcW w:w="1740"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30" w:right="0" w:firstLine="0"/>
              <w:jc w:val="center"/>
            </w:pPr>
            <w:r>
              <w:rPr>
                <w:rFonts w:ascii="Arial" w:eastAsia="Arial" w:hAnsi="Arial" w:cs="Arial"/>
              </w:rPr>
              <w:t>9/16/1929</w:t>
            </w:r>
          </w:p>
        </w:tc>
        <w:tc>
          <w:tcPr>
            <w:tcW w:w="1186"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77" w:right="0" w:firstLine="0"/>
              <w:jc w:val="left"/>
            </w:pPr>
            <w:r>
              <w:rPr>
                <w:rFonts w:ascii="Arial" w:eastAsia="Arial" w:hAnsi="Arial" w:cs="Arial"/>
              </w:rPr>
              <w:t>1/28/1946</w:t>
            </w:r>
          </w:p>
        </w:tc>
        <w:tc>
          <w:tcPr>
            <w:tcW w:w="1186"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76" w:right="0" w:firstLine="0"/>
              <w:jc w:val="left"/>
            </w:pPr>
            <w:r>
              <w:rPr>
                <w:rFonts w:ascii="Arial" w:eastAsia="Arial" w:hAnsi="Arial" w:cs="Arial"/>
              </w:rPr>
              <w:t>9/18/1950</w:t>
            </w:r>
          </w:p>
        </w:tc>
        <w:tc>
          <w:tcPr>
            <w:tcW w:w="1185"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76" w:right="0" w:firstLine="0"/>
              <w:jc w:val="left"/>
            </w:pPr>
            <w:r>
              <w:rPr>
                <w:rFonts w:ascii="Arial" w:eastAsia="Arial" w:hAnsi="Arial" w:cs="Arial"/>
              </w:rPr>
              <w:t>3/18/1954</w:t>
            </w:r>
          </w:p>
        </w:tc>
        <w:tc>
          <w:tcPr>
            <w:tcW w:w="1142" w:type="dxa"/>
            <w:tcBorders>
              <w:top w:val="single" w:sz="7" w:space="0" w:color="000000"/>
              <w:left w:val="single" w:sz="7" w:space="0" w:color="000000"/>
              <w:bottom w:val="single" w:sz="7" w:space="0" w:color="000000"/>
              <w:right w:val="single" w:sz="6" w:space="0" w:color="000000"/>
            </w:tcBorders>
          </w:tcPr>
          <w:p w:rsidR="00583ED9" w:rsidRDefault="0013764D">
            <w:pPr>
              <w:spacing w:after="0" w:line="259" w:lineRule="auto"/>
              <w:ind w:left="63" w:right="0" w:firstLine="0"/>
            </w:pPr>
            <w:r>
              <w:rPr>
                <w:rFonts w:ascii="Arial" w:eastAsia="Arial" w:hAnsi="Arial" w:cs="Arial"/>
              </w:rPr>
              <w:t>10/7/1958</w:t>
            </w:r>
          </w:p>
        </w:tc>
        <w:tc>
          <w:tcPr>
            <w:tcW w:w="0" w:type="auto"/>
            <w:vMerge/>
            <w:tcBorders>
              <w:top w:val="nil"/>
              <w:left w:val="single" w:sz="6" w:space="0" w:color="000000"/>
              <w:bottom w:val="nil"/>
              <w:right w:val="nil"/>
            </w:tcBorders>
          </w:tcPr>
          <w:p w:rsidR="00583ED9" w:rsidRDefault="00583ED9">
            <w:pPr>
              <w:spacing w:after="160" w:line="259" w:lineRule="auto"/>
              <w:ind w:left="0" w:right="0" w:firstLine="0"/>
              <w:jc w:val="left"/>
            </w:pPr>
          </w:p>
        </w:tc>
      </w:tr>
      <w:tr w:rsidR="00583ED9">
        <w:trPr>
          <w:trHeight w:val="300"/>
        </w:trPr>
        <w:tc>
          <w:tcPr>
            <w:tcW w:w="382" w:type="dxa"/>
            <w:tcBorders>
              <w:top w:val="nil"/>
              <w:left w:val="nil"/>
              <w:bottom w:val="nil"/>
              <w:right w:val="single" w:sz="7" w:space="0" w:color="000000"/>
            </w:tcBorders>
          </w:tcPr>
          <w:p w:rsidR="00583ED9" w:rsidRDefault="00583ED9">
            <w:pPr>
              <w:spacing w:after="160" w:line="259" w:lineRule="auto"/>
              <w:ind w:left="0" w:right="0" w:firstLine="0"/>
              <w:jc w:val="left"/>
            </w:pPr>
          </w:p>
        </w:tc>
        <w:tc>
          <w:tcPr>
            <w:tcW w:w="2551" w:type="dxa"/>
            <w:tcBorders>
              <w:top w:val="single" w:sz="7" w:space="0" w:color="000000"/>
              <w:left w:val="single" w:sz="7" w:space="0" w:color="000000"/>
              <w:bottom w:val="single" w:sz="7" w:space="0" w:color="000000"/>
              <w:right w:val="single" w:sz="7" w:space="0" w:color="000000"/>
            </w:tcBorders>
            <w:shd w:val="clear" w:color="auto" w:fill="D9D9D9"/>
          </w:tcPr>
          <w:p w:rsidR="00583ED9" w:rsidRDefault="0013764D">
            <w:pPr>
              <w:spacing w:after="0" w:line="259" w:lineRule="auto"/>
              <w:ind w:left="0" w:right="0" w:firstLine="0"/>
              <w:jc w:val="left"/>
            </w:pPr>
            <w:r>
              <w:rPr>
                <w:rFonts w:ascii="Arial" w:eastAsia="Arial" w:hAnsi="Arial" w:cs="Arial"/>
              </w:rPr>
              <w:t>1929-32 (200-day LRS)</w:t>
            </w:r>
          </w:p>
        </w:tc>
        <w:tc>
          <w:tcPr>
            <w:tcW w:w="1740" w:type="dxa"/>
            <w:tcBorders>
              <w:top w:val="single" w:sz="7" w:space="0" w:color="000000"/>
              <w:left w:val="single" w:sz="7" w:space="0" w:color="000000"/>
              <w:bottom w:val="single" w:sz="7" w:space="0" w:color="000000"/>
              <w:right w:val="single" w:sz="7" w:space="0" w:color="000000"/>
            </w:tcBorders>
            <w:shd w:val="clear" w:color="auto" w:fill="D9D9D9"/>
          </w:tcPr>
          <w:p w:rsidR="00583ED9" w:rsidRDefault="0013764D">
            <w:pPr>
              <w:spacing w:after="0" w:line="259" w:lineRule="auto"/>
              <w:ind w:left="30" w:right="0" w:firstLine="0"/>
              <w:jc w:val="center"/>
            </w:pPr>
            <w:r>
              <w:rPr>
                <w:rFonts w:ascii="Arial" w:eastAsia="Arial" w:hAnsi="Arial" w:cs="Arial"/>
              </w:rPr>
              <w:t>9/16/1929</w:t>
            </w:r>
          </w:p>
        </w:tc>
        <w:tc>
          <w:tcPr>
            <w:tcW w:w="1186" w:type="dxa"/>
            <w:tcBorders>
              <w:top w:val="single" w:sz="7" w:space="0" w:color="000000"/>
              <w:left w:val="single" w:sz="7" w:space="0" w:color="000000"/>
              <w:bottom w:val="single" w:sz="7" w:space="0" w:color="000000"/>
              <w:right w:val="single" w:sz="7" w:space="0" w:color="000000"/>
            </w:tcBorders>
            <w:shd w:val="clear" w:color="auto" w:fill="D9D9D9"/>
          </w:tcPr>
          <w:p w:rsidR="00583ED9" w:rsidRDefault="0013764D">
            <w:pPr>
              <w:spacing w:after="0" w:line="259" w:lineRule="auto"/>
              <w:ind w:left="77" w:right="0" w:firstLine="0"/>
              <w:jc w:val="left"/>
            </w:pPr>
            <w:r>
              <w:rPr>
                <w:rFonts w:ascii="Arial" w:eastAsia="Arial" w:hAnsi="Arial" w:cs="Arial"/>
              </w:rPr>
              <w:t>1/31/1936</w:t>
            </w:r>
          </w:p>
        </w:tc>
        <w:tc>
          <w:tcPr>
            <w:tcW w:w="1186" w:type="dxa"/>
            <w:tcBorders>
              <w:top w:val="single" w:sz="7" w:space="0" w:color="000000"/>
              <w:left w:val="single" w:sz="7" w:space="0" w:color="000000"/>
              <w:bottom w:val="single" w:sz="7" w:space="0" w:color="000000"/>
              <w:right w:val="single" w:sz="7" w:space="0" w:color="000000"/>
            </w:tcBorders>
            <w:shd w:val="clear" w:color="auto" w:fill="D9D9D9"/>
          </w:tcPr>
          <w:p w:rsidR="00583ED9" w:rsidRDefault="0013764D">
            <w:pPr>
              <w:spacing w:after="0" w:line="259" w:lineRule="auto"/>
              <w:ind w:left="136" w:right="0" w:firstLine="0"/>
              <w:jc w:val="left"/>
            </w:pPr>
            <w:r>
              <w:rPr>
                <w:rFonts w:ascii="Arial" w:eastAsia="Arial" w:hAnsi="Arial" w:cs="Arial"/>
              </w:rPr>
              <w:t>4/2/1936</w:t>
            </w:r>
          </w:p>
        </w:tc>
        <w:tc>
          <w:tcPr>
            <w:tcW w:w="1185" w:type="dxa"/>
            <w:tcBorders>
              <w:top w:val="single" w:sz="7" w:space="0" w:color="000000"/>
              <w:left w:val="single" w:sz="7" w:space="0" w:color="000000"/>
              <w:bottom w:val="single" w:sz="7" w:space="0" w:color="000000"/>
              <w:right w:val="single" w:sz="7" w:space="0" w:color="000000"/>
            </w:tcBorders>
            <w:shd w:val="clear" w:color="auto" w:fill="D9D9D9"/>
          </w:tcPr>
          <w:p w:rsidR="00583ED9" w:rsidRDefault="0013764D">
            <w:pPr>
              <w:spacing w:after="0" w:line="259" w:lineRule="auto"/>
              <w:ind w:left="16" w:right="0" w:firstLine="0"/>
            </w:pPr>
            <w:r>
              <w:rPr>
                <w:rFonts w:ascii="Arial" w:eastAsia="Arial" w:hAnsi="Arial" w:cs="Arial"/>
              </w:rPr>
              <w:t>10/30/1936</w:t>
            </w:r>
          </w:p>
        </w:tc>
        <w:tc>
          <w:tcPr>
            <w:tcW w:w="1142" w:type="dxa"/>
            <w:tcBorders>
              <w:top w:val="single" w:sz="7" w:space="0" w:color="000000"/>
              <w:left w:val="single" w:sz="7" w:space="0" w:color="000000"/>
              <w:bottom w:val="single" w:sz="7" w:space="0" w:color="000000"/>
              <w:right w:val="single" w:sz="6" w:space="0" w:color="000000"/>
            </w:tcBorders>
            <w:shd w:val="clear" w:color="auto" w:fill="D9D9D9"/>
          </w:tcPr>
          <w:p w:rsidR="00583ED9" w:rsidRDefault="0013764D">
            <w:pPr>
              <w:spacing w:after="0" w:line="259" w:lineRule="auto"/>
              <w:ind w:left="123" w:right="0" w:firstLine="0"/>
              <w:jc w:val="left"/>
            </w:pPr>
            <w:r>
              <w:rPr>
                <w:rFonts w:ascii="Arial" w:eastAsia="Arial" w:hAnsi="Arial" w:cs="Arial"/>
              </w:rPr>
              <w:t>1/8/1945</w:t>
            </w:r>
          </w:p>
        </w:tc>
        <w:tc>
          <w:tcPr>
            <w:tcW w:w="338" w:type="dxa"/>
            <w:tcBorders>
              <w:top w:val="nil"/>
              <w:left w:val="single" w:sz="6" w:space="0" w:color="000000"/>
              <w:bottom w:val="nil"/>
              <w:right w:val="nil"/>
            </w:tcBorders>
            <w:shd w:val="clear" w:color="auto" w:fill="FFFFFF"/>
          </w:tcPr>
          <w:p w:rsidR="00583ED9" w:rsidRDefault="00583ED9">
            <w:pPr>
              <w:spacing w:after="160" w:line="259" w:lineRule="auto"/>
              <w:ind w:left="0" w:right="0" w:firstLine="0"/>
              <w:jc w:val="left"/>
            </w:pPr>
          </w:p>
        </w:tc>
      </w:tr>
      <w:tr w:rsidR="00583ED9">
        <w:trPr>
          <w:trHeight w:val="300"/>
        </w:trPr>
        <w:tc>
          <w:tcPr>
            <w:tcW w:w="382" w:type="dxa"/>
            <w:tcBorders>
              <w:top w:val="nil"/>
              <w:left w:val="nil"/>
              <w:bottom w:val="nil"/>
              <w:right w:val="single" w:sz="7" w:space="0" w:color="000000"/>
            </w:tcBorders>
            <w:shd w:val="clear" w:color="auto" w:fill="FFFFFF"/>
          </w:tcPr>
          <w:p w:rsidR="00583ED9" w:rsidRDefault="00583ED9">
            <w:pPr>
              <w:spacing w:after="160" w:line="259" w:lineRule="auto"/>
              <w:ind w:left="0" w:right="0" w:firstLine="0"/>
              <w:jc w:val="left"/>
            </w:pPr>
          </w:p>
        </w:tc>
        <w:tc>
          <w:tcPr>
            <w:tcW w:w="2551"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0" w:right="0" w:firstLine="0"/>
              <w:jc w:val="left"/>
            </w:pPr>
            <w:r>
              <w:rPr>
                <w:rFonts w:ascii="Arial" w:eastAsia="Arial" w:hAnsi="Arial" w:cs="Arial"/>
              </w:rPr>
              <w:t>1973-74 (Buy and Hold)</w:t>
            </w:r>
          </w:p>
        </w:tc>
        <w:tc>
          <w:tcPr>
            <w:tcW w:w="1740"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30" w:right="0" w:firstLine="0"/>
              <w:jc w:val="center"/>
            </w:pPr>
            <w:r>
              <w:rPr>
                <w:rFonts w:ascii="Arial" w:eastAsia="Arial" w:hAnsi="Arial" w:cs="Arial"/>
              </w:rPr>
              <w:t>1/11/1973</w:t>
            </w:r>
          </w:p>
        </w:tc>
        <w:tc>
          <w:tcPr>
            <w:tcW w:w="1186"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37" w:right="0" w:firstLine="0"/>
              <w:jc w:val="left"/>
            </w:pPr>
            <w:r>
              <w:rPr>
                <w:rFonts w:ascii="Arial" w:eastAsia="Arial" w:hAnsi="Arial" w:cs="Arial"/>
              </w:rPr>
              <w:t>7/9/1976</w:t>
            </w:r>
          </w:p>
        </w:tc>
        <w:tc>
          <w:tcPr>
            <w:tcW w:w="1186"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6" w:right="0" w:firstLine="0"/>
            </w:pPr>
            <w:r>
              <w:rPr>
                <w:rFonts w:ascii="Arial" w:eastAsia="Arial" w:hAnsi="Arial" w:cs="Arial"/>
              </w:rPr>
              <w:t>12/31/1976</w:t>
            </w:r>
          </w:p>
        </w:tc>
        <w:tc>
          <w:tcPr>
            <w:tcW w:w="1185"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36" w:right="0" w:firstLine="0"/>
              <w:jc w:val="left"/>
            </w:pPr>
            <w:r>
              <w:rPr>
                <w:rFonts w:ascii="Arial" w:eastAsia="Arial" w:hAnsi="Arial" w:cs="Arial"/>
              </w:rPr>
              <w:t>8/4/1978</w:t>
            </w:r>
          </w:p>
        </w:tc>
        <w:tc>
          <w:tcPr>
            <w:tcW w:w="1142" w:type="dxa"/>
            <w:tcBorders>
              <w:top w:val="single" w:sz="7" w:space="0" w:color="000000"/>
              <w:left w:val="single" w:sz="7" w:space="0" w:color="000000"/>
              <w:bottom w:val="single" w:sz="7" w:space="0" w:color="000000"/>
              <w:right w:val="single" w:sz="6" w:space="0" w:color="000000"/>
            </w:tcBorders>
          </w:tcPr>
          <w:p w:rsidR="00583ED9" w:rsidRDefault="0013764D">
            <w:pPr>
              <w:spacing w:after="0" w:line="259" w:lineRule="auto"/>
              <w:ind w:left="63" w:right="0" w:firstLine="0"/>
            </w:pPr>
            <w:r>
              <w:rPr>
                <w:rFonts w:ascii="Arial" w:eastAsia="Arial" w:hAnsi="Arial" w:cs="Arial"/>
              </w:rPr>
              <w:t>8/10/1979</w:t>
            </w:r>
          </w:p>
        </w:tc>
        <w:tc>
          <w:tcPr>
            <w:tcW w:w="338" w:type="dxa"/>
            <w:tcBorders>
              <w:top w:val="nil"/>
              <w:left w:val="single" w:sz="6" w:space="0" w:color="000000"/>
              <w:bottom w:val="nil"/>
              <w:right w:val="nil"/>
            </w:tcBorders>
            <w:shd w:val="clear" w:color="auto" w:fill="FFFFFF"/>
          </w:tcPr>
          <w:p w:rsidR="00583ED9" w:rsidRDefault="00583ED9">
            <w:pPr>
              <w:spacing w:after="160" w:line="259" w:lineRule="auto"/>
              <w:ind w:left="0" w:right="0" w:firstLine="0"/>
              <w:jc w:val="left"/>
            </w:pPr>
          </w:p>
        </w:tc>
      </w:tr>
      <w:tr w:rsidR="00583ED9">
        <w:trPr>
          <w:trHeight w:val="300"/>
        </w:trPr>
        <w:tc>
          <w:tcPr>
            <w:tcW w:w="382" w:type="dxa"/>
            <w:tcBorders>
              <w:top w:val="nil"/>
              <w:left w:val="nil"/>
              <w:bottom w:val="nil"/>
              <w:right w:val="single" w:sz="7" w:space="0" w:color="000000"/>
            </w:tcBorders>
          </w:tcPr>
          <w:p w:rsidR="00583ED9" w:rsidRDefault="00583ED9">
            <w:pPr>
              <w:spacing w:after="160" w:line="259" w:lineRule="auto"/>
              <w:ind w:left="0" w:right="0" w:firstLine="0"/>
              <w:jc w:val="left"/>
            </w:pPr>
          </w:p>
        </w:tc>
        <w:tc>
          <w:tcPr>
            <w:tcW w:w="2551" w:type="dxa"/>
            <w:tcBorders>
              <w:top w:val="single" w:sz="7" w:space="0" w:color="000000"/>
              <w:left w:val="single" w:sz="7" w:space="0" w:color="000000"/>
              <w:bottom w:val="single" w:sz="7" w:space="0" w:color="000000"/>
              <w:right w:val="single" w:sz="7" w:space="0" w:color="000000"/>
            </w:tcBorders>
            <w:shd w:val="clear" w:color="auto" w:fill="D9D9D9"/>
          </w:tcPr>
          <w:p w:rsidR="00583ED9" w:rsidRDefault="0013764D">
            <w:pPr>
              <w:spacing w:after="0" w:line="259" w:lineRule="auto"/>
              <w:ind w:left="0" w:right="0" w:firstLine="0"/>
              <w:jc w:val="left"/>
            </w:pPr>
            <w:r>
              <w:rPr>
                <w:rFonts w:ascii="Arial" w:eastAsia="Arial" w:hAnsi="Arial" w:cs="Arial"/>
              </w:rPr>
              <w:t>1973-74 (200-day LRS)</w:t>
            </w:r>
          </w:p>
        </w:tc>
        <w:tc>
          <w:tcPr>
            <w:tcW w:w="1740" w:type="dxa"/>
            <w:tcBorders>
              <w:top w:val="single" w:sz="7" w:space="0" w:color="000000"/>
              <w:left w:val="single" w:sz="7" w:space="0" w:color="000000"/>
              <w:bottom w:val="single" w:sz="7" w:space="0" w:color="000000"/>
              <w:right w:val="single" w:sz="7" w:space="0" w:color="000000"/>
            </w:tcBorders>
            <w:shd w:val="clear" w:color="auto" w:fill="D9D9D9"/>
          </w:tcPr>
          <w:p w:rsidR="00583ED9" w:rsidRDefault="0013764D">
            <w:pPr>
              <w:spacing w:after="0" w:line="259" w:lineRule="auto"/>
              <w:ind w:left="30" w:right="0" w:firstLine="0"/>
              <w:jc w:val="center"/>
            </w:pPr>
            <w:r>
              <w:rPr>
                <w:rFonts w:ascii="Arial" w:eastAsia="Arial" w:hAnsi="Arial" w:cs="Arial"/>
              </w:rPr>
              <w:t>1/11/1973</w:t>
            </w:r>
          </w:p>
        </w:tc>
        <w:tc>
          <w:tcPr>
            <w:tcW w:w="1186" w:type="dxa"/>
            <w:tcBorders>
              <w:top w:val="single" w:sz="7" w:space="0" w:color="000000"/>
              <w:left w:val="single" w:sz="7" w:space="0" w:color="000000"/>
              <w:bottom w:val="single" w:sz="7" w:space="0" w:color="000000"/>
              <w:right w:val="single" w:sz="7" w:space="0" w:color="000000"/>
            </w:tcBorders>
            <w:shd w:val="clear" w:color="auto" w:fill="D9D9D9"/>
          </w:tcPr>
          <w:p w:rsidR="00583ED9" w:rsidRDefault="0013764D">
            <w:pPr>
              <w:spacing w:after="0" w:line="259" w:lineRule="auto"/>
              <w:ind w:left="137" w:right="0" w:firstLine="0"/>
              <w:jc w:val="left"/>
            </w:pPr>
            <w:r>
              <w:rPr>
                <w:rFonts w:ascii="Arial" w:eastAsia="Arial" w:hAnsi="Arial" w:cs="Arial"/>
              </w:rPr>
              <w:t>2/5/1975</w:t>
            </w:r>
          </w:p>
        </w:tc>
        <w:tc>
          <w:tcPr>
            <w:tcW w:w="1186" w:type="dxa"/>
            <w:tcBorders>
              <w:top w:val="single" w:sz="7" w:space="0" w:color="000000"/>
              <w:left w:val="single" w:sz="7" w:space="0" w:color="000000"/>
              <w:bottom w:val="single" w:sz="7" w:space="0" w:color="000000"/>
              <w:right w:val="single" w:sz="7" w:space="0" w:color="000000"/>
            </w:tcBorders>
            <w:shd w:val="clear" w:color="auto" w:fill="D9D9D9"/>
          </w:tcPr>
          <w:p w:rsidR="00583ED9" w:rsidRDefault="0013764D">
            <w:pPr>
              <w:spacing w:after="0" w:line="259" w:lineRule="auto"/>
              <w:ind w:left="76" w:right="0" w:firstLine="0"/>
              <w:jc w:val="left"/>
            </w:pPr>
            <w:r>
              <w:rPr>
                <w:rFonts w:ascii="Arial" w:eastAsia="Arial" w:hAnsi="Arial" w:cs="Arial"/>
              </w:rPr>
              <w:t>2/13/1975</w:t>
            </w:r>
          </w:p>
        </w:tc>
        <w:tc>
          <w:tcPr>
            <w:tcW w:w="1185" w:type="dxa"/>
            <w:tcBorders>
              <w:top w:val="single" w:sz="7" w:space="0" w:color="000000"/>
              <w:left w:val="single" w:sz="7" w:space="0" w:color="000000"/>
              <w:bottom w:val="single" w:sz="7" w:space="0" w:color="000000"/>
              <w:right w:val="single" w:sz="7" w:space="0" w:color="000000"/>
            </w:tcBorders>
            <w:shd w:val="clear" w:color="auto" w:fill="D9D9D9"/>
          </w:tcPr>
          <w:p w:rsidR="00583ED9" w:rsidRDefault="0013764D">
            <w:pPr>
              <w:spacing w:after="0" w:line="259" w:lineRule="auto"/>
              <w:ind w:left="136" w:right="0" w:firstLine="0"/>
              <w:jc w:val="left"/>
            </w:pPr>
            <w:r>
              <w:rPr>
                <w:rFonts w:ascii="Arial" w:eastAsia="Arial" w:hAnsi="Arial" w:cs="Arial"/>
              </w:rPr>
              <w:t>3/4/1975</w:t>
            </w:r>
          </w:p>
        </w:tc>
        <w:tc>
          <w:tcPr>
            <w:tcW w:w="1142" w:type="dxa"/>
            <w:tcBorders>
              <w:top w:val="single" w:sz="7" w:space="0" w:color="000000"/>
              <w:left w:val="single" w:sz="7" w:space="0" w:color="000000"/>
              <w:bottom w:val="single" w:sz="7" w:space="0" w:color="000000"/>
              <w:right w:val="single" w:sz="6" w:space="0" w:color="000000"/>
            </w:tcBorders>
            <w:shd w:val="clear" w:color="auto" w:fill="D9D9D9"/>
          </w:tcPr>
          <w:p w:rsidR="00583ED9" w:rsidRDefault="0013764D">
            <w:pPr>
              <w:spacing w:after="0" w:line="259" w:lineRule="auto"/>
              <w:ind w:left="63" w:right="0" w:firstLine="0"/>
            </w:pPr>
            <w:r>
              <w:rPr>
                <w:rFonts w:ascii="Arial" w:eastAsia="Arial" w:hAnsi="Arial" w:cs="Arial"/>
              </w:rPr>
              <w:t>3/17/1975</w:t>
            </w:r>
          </w:p>
        </w:tc>
        <w:tc>
          <w:tcPr>
            <w:tcW w:w="338" w:type="dxa"/>
            <w:tcBorders>
              <w:top w:val="nil"/>
              <w:left w:val="single" w:sz="6" w:space="0" w:color="000000"/>
              <w:bottom w:val="nil"/>
              <w:right w:val="nil"/>
            </w:tcBorders>
            <w:shd w:val="clear" w:color="auto" w:fill="FFFFFF"/>
          </w:tcPr>
          <w:p w:rsidR="00583ED9" w:rsidRDefault="00583ED9">
            <w:pPr>
              <w:spacing w:after="160" w:line="259" w:lineRule="auto"/>
              <w:ind w:left="0" w:right="0" w:firstLine="0"/>
              <w:jc w:val="left"/>
            </w:pPr>
          </w:p>
        </w:tc>
      </w:tr>
      <w:tr w:rsidR="00583ED9">
        <w:trPr>
          <w:trHeight w:val="300"/>
        </w:trPr>
        <w:tc>
          <w:tcPr>
            <w:tcW w:w="382" w:type="dxa"/>
            <w:tcBorders>
              <w:top w:val="nil"/>
              <w:left w:val="nil"/>
              <w:bottom w:val="nil"/>
              <w:right w:val="single" w:sz="7" w:space="0" w:color="000000"/>
            </w:tcBorders>
            <w:shd w:val="clear" w:color="auto" w:fill="FFFFFF"/>
          </w:tcPr>
          <w:p w:rsidR="00583ED9" w:rsidRDefault="00583ED9">
            <w:pPr>
              <w:spacing w:after="160" w:line="259" w:lineRule="auto"/>
              <w:ind w:left="0" w:right="0" w:firstLine="0"/>
              <w:jc w:val="left"/>
            </w:pPr>
          </w:p>
        </w:tc>
        <w:tc>
          <w:tcPr>
            <w:tcW w:w="2551"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0" w:right="0" w:firstLine="0"/>
              <w:jc w:val="left"/>
            </w:pPr>
            <w:r>
              <w:rPr>
                <w:rFonts w:ascii="Arial" w:eastAsia="Arial" w:hAnsi="Arial" w:cs="Arial"/>
              </w:rPr>
              <w:t>2000-02 (Buy and Hold)</w:t>
            </w:r>
          </w:p>
        </w:tc>
        <w:tc>
          <w:tcPr>
            <w:tcW w:w="1740"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30" w:right="0" w:firstLine="0"/>
              <w:jc w:val="center"/>
            </w:pPr>
            <w:r>
              <w:rPr>
                <w:rFonts w:ascii="Arial" w:eastAsia="Arial" w:hAnsi="Arial" w:cs="Arial"/>
              </w:rPr>
              <w:t>3/24/2000</w:t>
            </w:r>
          </w:p>
        </w:tc>
        <w:tc>
          <w:tcPr>
            <w:tcW w:w="1186"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7" w:right="0" w:firstLine="0"/>
            </w:pPr>
            <w:r>
              <w:rPr>
                <w:rFonts w:ascii="Arial" w:eastAsia="Arial" w:hAnsi="Arial" w:cs="Arial"/>
              </w:rPr>
              <w:t>10/23/2006</w:t>
            </w:r>
          </w:p>
        </w:tc>
        <w:tc>
          <w:tcPr>
            <w:tcW w:w="1186"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76" w:right="0" w:firstLine="0"/>
              <w:jc w:val="left"/>
            </w:pPr>
            <w:r>
              <w:rPr>
                <w:rFonts w:ascii="Arial" w:eastAsia="Arial" w:hAnsi="Arial" w:cs="Arial"/>
              </w:rPr>
              <w:t>4/20/2007</w:t>
            </w:r>
          </w:p>
        </w:tc>
        <w:tc>
          <w:tcPr>
            <w:tcW w:w="1185" w:type="dxa"/>
            <w:tcBorders>
              <w:top w:val="single" w:sz="7" w:space="0" w:color="000000"/>
              <w:left w:val="single" w:sz="7" w:space="0" w:color="000000"/>
              <w:bottom w:val="single" w:sz="7" w:space="0" w:color="000000"/>
              <w:right w:val="single" w:sz="7" w:space="0" w:color="000000"/>
            </w:tcBorders>
          </w:tcPr>
          <w:p w:rsidR="00583ED9" w:rsidRDefault="0013764D">
            <w:pPr>
              <w:spacing w:after="0" w:line="259" w:lineRule="auto"/>
              <w:ind w:left="136" w:right="0" w:firstLine="0"/>
              <w:jc w:val="left"/>
            </w:pPr>
            <w:r>
              <w:rPr>
                <w:rFonts w:ascii="Arial" w:eastAsia="Arial" w:hAnsi="Arial" w:cs="Arial"/>
              </w:rPr>
              <w:t>8/1/2013</w:t>
            </w:r>
          </w:p>
        </w:tc>
        <w:tc>
          <w:tcPr>
            <w:tcW w:w="1142" w:type="dxa"/>
            <w:tcBorders>
              <w:top w:val="single" w:sz="7" w:space="0" w:color="000000"/>
              <w:left w:val="single" w:sz="7" w:space="0" w:color="000000"/>
              <w:bottom w:val="single" w:sz="7" w:space="0" w:color="000000"/>
              <w:right w:val="single" w:sz="6" w:space="0" w:color="000000"/>
            </w:tcBorders>
            <w:shd w:val="clear" w:color="auto" w:fill="FFFFFF"/>
          </w:tcPr>
          <w:p w:rsidR="00583ED9" w:rsidRDefault="0013764D">
            <w:pPr>
              <w:spacing w:after="0" w:line="259" w:lineRule="auto"/>
              <w:ind w:left="26" w:right="0" w:firstLine="0"/>
              <w:jc w:val="center"/>
            </w:pPr>
            <w:r>
              <w:rPr>
                <w:rFonts w:ascii="Arial" w:eastAsia="Arial" w:hAnsi="Arial" w:cs="Arial"/>
              </w:rPr>
              <w:t>N/A</w:t>
            </w:r>
          </w:p>
        </w:tc>
        <w:tc>
          <w:tcPr>
            <w:tcW w:w="338" w:type="dxa"/>
            <w:tcBorders>
              <w:top w:val="nil"/>
              <w:left w:val="single" w:sz="6" w:space="0" w:color="000000"/>
              <w:bottom w:val="nil"/>
              <w:right w:val="nil"/>
            </w:tcBorders>
            <w:shd w:val="clear" w:color="auto" w:fill="FFFFFF"/>
          </w:tcPr>
          <w:p w:rsidR="00583ED9" w:rsidRDefault="00583ED9">
            <w:pPr>
              <w:spacing w:after="160" w:line="259" w:lineRule="auto"/>
              <w:ind w:left="0" w:right="0" w:firstLine="0"/>
              <w:jc w:val="left"/>
            </w:pPr>
          </w:p>
        </w:tc>
      </w:tr>
      <w:tr w:rsidR="00583ED9">
        <w:trPr>
          <w:trHeight w:val="299"/>
        </w:trPr>
        <w:tc>
          <w:tcPr>
            <w:tcW w:w="382" w:type="dxa"/>
            <w:tcBorders>
              <w:top w:val="nil"/>
              <w:left w:val="nil"/>
              <w:bottom w:val="nil"/>
              <w:right w:val="single" w:sz="7" w:space="0" w:color="000000"/>
            </w:tcBorders>
          </w:tcPr>
          <w:p w:rsidR="00583ED9" w:rsidRDefault="00583ED9">
            <w:pPr>
              <w:spacing w:after="160" w:line="259" w:lineRule="auto"/>
              <w:ind w:left="0" w:right="0" w:firstLine="0"/>
              <w:jc w:val="left"/>
            </w:pPr>
          </w:p>
        </w:tc>
        <w:tc>
          <w:tcPr>
            <w:tcW w:w="2551" w:type="dxa"/>
            <w:tcBorders>
              <w:top w:val="single" w:sz="7" w:space="0" w:color="000000"/>
              <w:left w:val="single" w:sz="7" w:space="0" w:color="000000"/>
              <w:bottom w:val="single" w:sz="6" w:space="0" w:color="000000"/>
              <w:right w:val="single" w:sz="7" w:space="0" w:color="000000"/>
            </w:tcBorders>
            <w:shd w:val="clear" w:color="auto" w:fill="D9D9D9"/>
          </w:tcPr>
          <w:p w:rsidR="00583ED9" w:rsidRDefault="0013764D">
            <w:pPr>
              <w:spacing w:after="0" w:line="259" w:lineRule="auto"/>
              <w:ind w:left="0" w:right="0" w:firstLine="0"/>
              <w:jc w:val="left"/>
            </w:pPr>
            <w:r>
              <w:rPr>
                <w:rFonts w:ascii="Arial" w:eastAsia="Arial" w:hAnsi="Arial" w:cs="Arial"/>
              </w:rPr>
              <w:t>2000-02 (200-day LRS)</w:t>
            </w:r>
          </w:p>
        </w:tc>
        <w:tc>
          <w:tcPr>
            <w:tcW w:w="1740" w:type="dxa"/>
            <w:tcBorders>
              <w:top w:val="single" w:sz="7" w:space="0" w:color="000000"/>
              <w:left w:val="single" w:sz="7" w:space="0" w:color="000000"/>
              <w:bottom w:val="single" w:sz="6" w:space="0" w:color="000000"/>
              <w:right w:val="single" w:sz="7" w:space="0" w:color="000000"/>
            </w:tcBorders>
            <w:shd w:val="clear" w:color="auto" w:fill="D9D9D9"/>
          </w:tcPr>
          <w:p w:rsidR="00583ED9" w:rsidRDefault="0013764D">
            <w:pPr>
              <w:spacing w:after="0" w:line="259" w:lineRule="auto"/>
              <w:ind w:left="30" w:right="0" w:firstLine="0"/>
              <w:jc w:val="center"/>
            </w:pPr>
            <w:r>
              <w:rPr>
                <w:rFonts w:ascii="Arial" w:eastAsia="Arial" w:hAnsi="Arial" w:cs="Arial"/>
              </w:rPr>
              <w:t>3/24/2000</w:t>
            </w:r>
          </w:p>
        </w:tc>
        <w:tc>
          <w:tcPr>
            <w:tcW w:w="1186" w:type="dxa"/>
            <w:tcBorders>
              <w:top w:val="single" w:sz="7" w:space="0" w:color="000000"/>
              <w:left w:val="single" w:sz="7" w:space="0" w:color="000000"/>
              <w:bottom w:val="single" w:sz="6" w:space="0" w:color="000000"/>
              <w:right w:val="single" w:sz="7" w:space="0" w:color="000000"/>
            </w:tcBorders>
            <w:shd w:val="clear" w:color="auto" w:fill="D9D9D9"/>
          </w:tcPr>
          <w:p w:rsidR="00583ED9" w:rsidRDefault="0013764D">
            <w:pPr>
              <w:spacing w:after="0" w:line="259" w:lineRule="auto"/>
              <w:ind w:left="77" w:right="0" w:firstLine="0"/>
              <w:jc w:val="left"/>
            </w:pPr>
            <w:r>
              <w:rPr>
                <w:rFonts w:ascii="Arial" w:eastAsia="Arial" w:hAnsi="Arial" w:cs="Arial"/>
              </w:rPr>
              <w:t>11/3/2003</w:t>
            </w:r>
          </w:p>
        </w:tc>
        <w:tc>
          <w:tcPr>
            <w:tcW w:w="1186" w:type="dxa"/>
            <w:tcBorders>
              <w:top w:val="single" w:sz="7" w:space="0" w:color="000000"/>
              <w:left w:val="single" w:sz="7" w:space="0" w:color="000000"/>
              <w:bottom w:val="single" w:sz="6" w:space="0" w:color="000000"/>
              <w:right w:val="single" w:sz="7" w:space="0" w:color="000000"/>
            </w:tcBorders>
            <w:shd w:val="clear" w:color="auto" w:fill="D9D9D9"/>
          </w:tcPr>
          <w:p w:rsidR="00583ED9" w:rsidRDefault="0013764D">
            <w:pPr>
              <w:spacing w:after="0" w:line="259" w:lineRule="auto"/>
              <w:ind w:left="16" w:right="0" w:firstLine="0"/>
            </w:pPr>
            <w:r>
              <w:rPr>
                <w:rFonts w:ascii="Arial" w:eastAsia="Arial" w:hAnsi="Arial" w:cs="Arial"/>
              </w:rPr>
              <w:t>12/18/2003</w:t>
            </w:r>
          </w:p>
        </w:tc>
        <w:tc>
          <w:tcPr>
            <w:tcW w:w="1185" w:type="dxa"/>
            <w:tcBorders>
              <w:top w:val="single" w:sz="7" w:space="0" w:color="000000"/>
              <w:left w:val="single" w:sz="7" w:space="0" w:color="000000"/>
              <w:bottom w:val="single" w:sz="6" w:space="0" w:color="000000"/>
              <w:right w:val="single" w:sz="7" w:space="0" w:color="000000"/>
            </w:tcBorders>
            <w:shd w:val="clear" w:color="auto" w:fill="D9D9D9"/>
          </w:tcPr>
          <w:p w:rsidR="00583ED9" w:rsidRDefault="0013764D">
            <w:pPr>
              <w:spacing w:after="0" w:line="259" w:lineRule="auto"/>
              <w:ind w:left="136" w:right="0" w:firstLine="0"/>
              <w:jc w:val="left"/>
            </w:pPr>
            <w:r>
              <w:rPr>
                <w:rFonts w:ascii="Arial" w:eastAsia="Arial" w:hAnsi="Arial" w:cs="Arial"/>
              </w:rPr>
              <w:t>1/5/2004</w:t>
            </w:r>
          </w:p>
        </w:tc>
        <w:tc>
          <w:tcPr>
            <w:tcW w:w="1142" w:type="dxa"/>
            <w:tcBorders>
              <w:top w:val="single" w:sz="7" w:space="0" w:color="000000"/>
              <w:left w:val="single" w:sz="7" w:space="0" w:color="000000"/>
              <w:bottom w:val="single" w:sz="6" w:space="0" w:color="000000"/>
              <w:right w:val="single" w:sz="6" w:space="0" w:color="000000"/>
            </w:tcBorders>
            <w:shd w:val="clear" w:color="auto" w:fill="D9D9D9"/>
          </w:tcPr>
          <w:p w:rsidR="00583ED9" w:rsidRDefault="0013764D">
            <w:pPr>
              <w:spacing w:after="0" w:line="259" w:lineRule="auto"/>
              <w:ind w:left="63" w:right="0" w:firstLine="0"/>
            </w:pPr>
            <w:r>
              <w:rPr>
                <w:rFonts w:ascii="Arial" w:eastAsia="Arial" w:hAnsi="Arial" w:cs="Arial"/>
              </w:rPr>
              <w:t>1/21/2004</w:t>
            </w:r>
          </w:p>
        </w:tc>
        <w:tc>
          <w:tcPr>
            <w:tcW w:w="338" w:type="dxa"/>
            <w:tcBorders>
              <w:top w:val="nil"/>
              <w:left w:val="single" w:sz="6" w:space="0" w:color="000000"/>
              <w:bottom w:val="nil"/>
              <w:right w:val="nil"/>
            </w:tcBorders>
            <w:shd w:val="clear" w:color="auto" w:fill="FFFFFF"/>
          </w:tcPr>
          <w:p w:rsidR="00583ED9" w:rsidRDefault="00583ED9">
            <w:pPr>
              <w:spacing w:after="160" w:line="259" w:lineRule="auto"/>
              <w:ind w:left="0" w:right="0" w:firstLine="0"/>
              <w:jc w:val="left"/>
            </w:pPr>
          </w:p>
        </w:tc>
      </w:tr>
      <w:tr w:rsidR="00583ED9">
        <w:trPr>
          <w:trHeight w:val="300"/>
        </w:trPr>
        <w:tc>
          <w:tcPr>
            <w:tcW w:w="382" w:type="dxa"/>
            <w:tcBorders>
              <w:top w:val="nil"/>
              <w:left w:val="nil"/>
              <w:bottom w:val="nil"/>
              <w:right w:val="single" w:sz="7" w:space="0" w:color="000000"/>
            </w:tcBorders>
            <w:shd w:val="clear" w:color="auto" w:fill="FFFFFF"/>
          </w:tcPr>
          <w:p w:rsidR="00583ED9" w:rsidRDefault="00583ED9">
            <w:pPr>
              <w:spacing w:after="160" w:line="259" w:lineRule="auto"/>
              <w:ind w:left="0" w:right="0" w:firstLine="0"/>
              <w:jc w:val="left"/>
            </w:pPr>
          </w:p>
        </w:tc>
        <w:tc>
          <w:tcPr>
            <w:tcW w:w="2551" w:type="dxa"/>
            <w:tcBorders>
              <w:top w:val="single" w:sz="6" w:space="0" w:color="000000"/>
              <w:left w:val="single" w:sz="7" w:space="0" w:color="000000"/>
              <w:bottom w:val="single" w:sz="6" w:space="0" w:color="000000"/>
              <w:right w:val="single" w:sz="7" w:space="0" w:color="000000"/>
            </w:tcBorders>
          </w:tcPr>
          <w:p w:rsidR="00583ED9" w:rsidRDefault="0013764D">
            <w:pPr>
              <w:spacing w:after="0" w:line="259" w:lineRule="auto"/>
              <w:ind w:left="0" w:right="0" w:firstLine="0"/>
              <w:jc w:val="left"/>
            </w:pPr>
            <w:r>
              <w:rPr>
                <w:rFonts w:ascii="Arial" w:eastAsia="Arial" w:hAnsi="Arial" w:cs="Arial"/>
              </w:rPr>
              <w:t>2007-09 (Buy and Hold)</w:t>
            </w:r>
          </w:p>
        </w:tc>
        <w:tc>
          <w:tcPr>
            <w:tcW w:w="1740" w:type="dxa"/>
            <w:tcBorders>
              <w:top w:val="single" w:sz="6" w:space="0" w:color="000000"/>
              <w:left w:val="single" w:sz="7" w:space="0" w:color="000000"/>
              <w:bottom w:val="single" w:sz="6" w:space="0" w:color="000000"/>
              <w:right w:val="single" w:sz="7" w:space="0" w:color="000000"/>
            </w:tcBorders>
          </w:tcPr>
          <w:p w:rsidR="00583ED9" w:rsidRDefault="0013764D">
            <w:pPr>
              <w:spacing w:after="0" w:line="259" w:lineRule="auto"/>
              <w:ind w:left="30" w:right="0" w:firstLine="0"/>
              <w:jc w:val="center"/>
            </w:pPr>
            <w:r>
              <w:rPr>
                <w:rFonts w:ascii="Arial" w:eastAsia="Arial" w:hAnsi="Arial" w:cs="Arial"/>
              </w:rPr>
              <w:t>10/9/2007</w:t>
            </w:r>
          </w:p>
        </w:tc>
        <w:tc>
          <w:tcPr>
            <w:tcW w:w="1186" w:type="dxa"/>
            <w:tcBorders>
              <w:top w:val="single" w:sz="6" w:space="0" w:color="000000"/>
              <w:left w:val="single" w:sz="7" w:space="0" w:color="000000"/>
              <w:bottom w:val="single" w:sz="6" w:space="0" w:color="000000"/>
              <w:right w:val="single" w:sz="7" w:space="0" w:color="000000"/>
            </w:tcBorders>
          </w:tcPr>
          <w:p w:rsidR="00583ED9" w:rsidRDefault="0013764D">
            <w:pPr>
              <w:spacing w:after="0" w:line="259" w:lineRule="auto"/>
              <w:ind w:left="137" w:right="0" w:firstLine="0"/>
              <w:jc w:val="left"/>
            </w:pPr>
            <w:r>
              <w:rPr>
                <w:rFonts w:ascii="Arial" w:eastAsia="Arial" w:hAnsi="Arial" w:cs="Arial"/>
              </w:rPr>
              <w:t>4/2/2012</w:t>
            </w:r>
          </w:p>
        </w:tc>
        <w:tc>
          <w:tcPr>
            <w:tcW w:w="1186" w:type="dxa"/>
            <w:tcBorders>
              <w:top w:val="single" w:sz="6" w:space="0" w:color="000000"/>
              <w:left w:val="single" w:sz="7" w:space="0" w:color="000000"/>
              <w:bottom w:val="single" w:sz="6" w:space="0" w:color="000000"/>
              <w:right w:val="single" w:sz="7" w:space="0" w:color="000000"/>
            </w:tcBorders>
          </w:tcPr>
          <w:p w:rsidR="00583ED9" w:rsidRDefault="0013764D">
            <w:pPr>
              <w:spacing w:after="0" w:line="259" w:lineRule="auto"/>
              <w:ind w:left="136" w:right="0" w:firstLine="0"/>
              <w:jc w:val="left"/>
            </w:pPr>
            <w:r>
              <w:rPr>
                <w:rFonts w:ascii="Arial" w:eastAsia="Arial" w:hAnsi="Arial" w:cs="Arial"/>
              </w:rPr>
              <w:t>2/8/2013</w:t>
            </w:r>
          </w:p>
        </w:tc>
        <w:tc>
          <w:tcPr>
            <w:tcW w:w="1185" w:type="dxa"/>
            <w:tcBorders>
              <w:top w:val="single" w:sz="6" w:space="0" w:color="000000"/>
              <w:left w:val="single" w:sz="7" w:space="0" w:color="000000"/>
              <w:bottom w:val="single" w:sz="6" w:space="0" w:color="000000"/>
              <w:right w:val="single" w:sz="7" w:space="0" w:color="000000"/>
            </w:tcBorders>
          </w:tcPr>
          <w:p w:rsidR="00583ED9" w:rsidRDefault="0013764D">
            <w:pPr>
              <w:spacing w:after="0" w:line="259" w:lineRule="auto"/>
              <w:ind w:left="136" w:right="0" w:firstLine="0"/>
              <w:jc w:val="left"/>
            </w:pPr>
            <w:r>
              <w:rPr>
                <w:rFonts w:ascii="Arial" w:eastAsia="Arial" w:hAnsi="Arial" w:cs="Arial"/>
              </w:rPr>
              <w:t>8/1/2013</w:t>
            </w:r>
          </w:p>
        </w:tc>
        <w:tc>
          <w:tcPr>
            <w:tcW w:w="1142" w:type="dxa"/>
            <w:tcBorders>
              <w:top w:val="single" w:sz="6" w:space="0" w:color="000000"/>
              <w:left w:val="single" w:sz="7" w:space="0" w:color="000000"/>
              <w:bottom w:val="single" w:sz="6" w:space="0" w:color="000000"/>
              <w:right w:val="single" w:sz="6" w:space="0" w:color="000000"/>
            </w:tcBorders>
            <w:shd w:val="clear" w:color="auto" w:fill="FFFFFF"/>
          </w:tcPr>
          <w:p w:rsidR="00583ED9" w:rsidRDefault="0013764D">
            <w:pPr>
              <w:spacing w:after="0" w:line="259" w:lineRule="auto"/>
              <w:ind w:left="26" w:right="0" w:firstLine="0"/>
              <w:jc w:val="center"/>
            </w:pPr>
            <w:r>
              <w:rPr>
                <w:rFonts w:ascii="Arial" w:eastAsia="Arial" w:hAnsi="Arial" w:cs="Arial"/>
              </w:rPr>
              <w:t>N/A</w:t>
            </w:r>
          </w:p>
        </w:tc>
        <w:tc>
          <w:tcPr>
            <w:tcW w:w="338" w:type="dxa"/>
            <w:tcBorders>
              <w:top w:val="nil"/>
              <w:left w:val="single" w:sz="6" w:space="0" w:color="000000"/>
              <w:bottom w:val="nil"/>
              <w:right w:val="nil"/>
            </w:tcBorders>
            <w:shd w:val="clear" w:color="auto" w:fill="FFFFFF"/>
          </w:tcPr>
          <w:p w:rsidR="00583ED9" w:rsidRDefault="00583ED9">
            <w:pPr>
              <w:spacing w:after="160" w:line="259" w:lineRule="auto"/>
              <w:ind w:left="0" w:right="0" w:firstLine="0"/>
              <w:jc w:val="left"/>
            </w:pPr>
          </w:p>
        </w:tc>
      </w:tr>
      <w:tr w:rsidR="00583ED9">
        <w:trPr>
          <w:trHeight w:val="299"/>
        </w:trPr>
        <w:tc>
          <w:tcPr>
            <w:tcW w:w="382" w:type="dxa"/>
            <w:tcBorders>
              <w:top w:val="nil"/>
              <w:left w:val="nil"/>
              <w:bottom w:val="nil"/>
              <w:right w:val="single" w:sz="7" w:space="0" w:color="000000"/>
            </w:tcBorders>
          </w:tcPr>
          <w:p w:rsidR="00583ED9" w:rsidRDefault="00583ED9">
            <w:pPr>
              <w:spacing w:after="160" w:line="259" w:lineRule="auto"/>
              <w:ind w:left="0" w:right="0" w:firstLine="0"/>
              <w:jc w:val="left"/>
            </w:pPr>
          </w:p>
        </w:tc>
        <w:tc>
          <w:tcPr>
            <w:tcW w:w="2551" w:type="dxa"/>
            <w:tcBorders>
              <w:top w:val="single" w:sz="6" w:space="0" w:color="000000"/>
              <w:left w:val="single" w:sz="7" w:space="0" w:color="000000"/>
              <w:bottom w:val="single" w:sz="7" w:space="0" w:color="000000"/>
              <w:right w:val="single" w:sz="7" w:space="0" w:color="000000"/>
            </w:tcBorders>
            <w:shd w:val="clear" w:color="auto" w:fill="D9D9D9"/>
          </w:tcPr>
          <w:p w:rsidR="00583ED9" w:rsidRDefault="0013764D">
            <w:pPr>
              <w:spacing w:after="0" w:line="259" w:lineRule="auto"/>
              <w:ind w:left="0" w:right="0" w:firstLine="0"/>
              <w:jc w:val="left"/>
            </w:pPr>
            <w:r>
              <w:rPr>
                <w:rFonts w:ascii="Arial" w:eastAsia="Arial" w:hAnsi="Arial" w:cs="Arial"/>
              </w:rPr>
              <w:t>2007-09 (200-day LRS)</w:t>
            </w:r>
          </w:p>
        </w:tc>
        <w:tc>
          <w:tcPr>
            <w:tcW w:w="1740" w:type="dxa"/>
            <w:tcBorders>
              <w:top w:val="single" w:sz="6" w:space="0" w:color="000000"/>
              <w:left w:val="single" w:sz="7" w:space="0" w:color="000000"/>
              <w:bottom w:val="single" w:sz="7" w:space="0" w:color="000000"/>
              <w:right w:val="single" w:sz="7" w:space="0" w:color="000000"/>
            </w:tcBorders>
            <w:shd w:val="clear" w:color="auto" w:fill="D9D9D9"/>
          </w:tcPr>
          <w:p w:rsidR="00583ED9" w:rsidRDefault="0013764D">
            <w:pPr>
              <w:spacing w:after="0" w:line="259" w:lineRule="auto"/>
              <w:ind w:left="30" w:right="0" w:firstLine="0"/>
              <w:jc w:val="center"/>
            </w:pPr>
            <w:r>
              <w:rPr>
                <w:rFonts w:ascii="Arial" w:eastAsia="Arial" w:hAnsi="Arial" w:cs="Arial"/>
              </w:rPr>
              <w:t>10/9/2007</w:t>
            </w:r>
          </w:p>
        </w:tc>
        <w:tc>
          <w:tcPr>
            <w:tcW w:w="1186" w:type="dxa"/>
            <w:tcBorders>
              <w:top w:val="single" w:sz="6" w:space="0" w:color="000000"/>
              <w:left w:val="single" w:sz="7" w:space="0" w:color="000000"/>
              <w:bottom w:val="single" w:sz="7" w:space="0" w:color="000000"/>
              <w:right w:val="single" w:sz="7" w:space="0" w:color="000000"/>
            </w:tcBorders>
            <w:shd w:val="clear" w:color="auto" w:fill="D9D9D9"/>
          </w:tcPr>
          <w:p w:rsidR="00583ED9" w:rsidRDefault="0013764D">
            <w:pPr>
              <w:spacing w:after="0" w:line="259" w:lineRule="auto"/>
              <w:ind w:left="77" w:right="0" w:firstLine="0"/>
              <w:jc w:val="left"/>
            </w:pPr>
            <w:r>
              <w:rPr>
                <w:rFonts w:ascii="Arial" w:eastAsia="Arial" w:hAnsi="Arial" w:cs="Arial"/>
              </w:rPr>
              <w:t>8/21/2009</w:t>
            </w:r>
          </w:p>
        </w:tc>
        <w:tc>
          <w:tcPr>
            <w:tcW w:w="1186" w:type="dxa"/>
            <w:tcBorders>
              <w:top w:val="single" w:sz="6" w:space="0" w:color="000000"/>
              <w:left w:val="single" w:sz="7" w:space="0" w:color="000000"/>
              <w:bottom w:val="single" w:sz="7" w:space="0" w:color="000000"/>
              <w:right w:val="single" w:sz="7" w:space="0" w:color="000000"/>
            </w:tcBorders>
            <w:shd w:val="clear" w:color="auto" w:fill="D9D9D9"/>
          </w:tcPr>
          <w:p w:rsidR="00583ED9" w:rsidRDefault="0013764D">
            <w:pPr>
              <w:spacing w:after="0" w:line="259" w:lineRule="auto"/>
              <w:ind w:left="76" w:right="0" w:firstLine="0"/>
              <w:jc w:val="left"/>
            </w:pPr>
            <w:r>
              <w:rPr>
                <w:rFonts w:ascii="Arial" w:eastAsia="Arial" w:hAnsi="Arial" w:cs="Arial"/>
              </w:rPr>
              <w:t>8/21/2009</w:t>
            </w:r>
          </w:p>
        </w:tc>
        <w:tc>
          <w:tcPr>
            <w:tcW w:w="1185" w:type="dxa"/>
            <w:tcBorders>
              <w:top w:val="single" w:sz="6" w:space="0" w:color="000000"/>
              <w:left w:val="single" w:sz="7" w:space="0" w:color="000000"/>
              <w:bottom w:val="single" w:sz="7" w:space="0" w:color="000000"/>
              <w:right w:val="single" w:sz="7" w:space="0" w:color="000000"/>
            </w:tcBorders>
            <w:shd w:val="clear" w:color="auto" w:fill="D9D9D9"/>
          </w:tcPr>
          <w:p w:rsidR="00583ED9" w:rsidRDefault="0013764D">
            <w:pPr>
              <w:spacing w:after="0" w:line="259" w:lineRule="auto"/>
              <w:ind w:left="136" w:right="0" w:firstLine="0"/>
              <w:jc w:val="left"/>
            </w:pPr>
            <w:r>
              <w:rPr>
                <w:rFonts w:ascii="Arial" w:eastAsia="Arial" w:hAnsi="Arial" w:cs="Arial"/>
              </w:rPr>
              <w:t>9/8/2009</w:t>
            </w:r>
          </w:p>
        </w:tc>
        <w:tc>
          <w:tcPr>
            <w:tcW w:w="1142" w:type="dxa"/>
            <w:tcBorders>
              <w:top w:val="single" w:sz="6" w:space="0" w:color="000000"/>
              <w:left w:val="single" w:sz="7" w:space="0" w:color="000000"/>
              <w:bottom w:val="single" w:sz="7" w:space="0" w:color="000000"/>
              <w:right w:val="single" w:sz="6" w:space="0" w:color="000000"/>
            </w:tcBorders>
            <w:shd w:val="clear" w:color="auto" w:fill="D9D9D9"/>
          </w:tcPr>
          <w:p w:rsidR="00583ED9" w:rsidRDefault="0013764D">
            <w:pPr>
              <w:spacing w:after="0" w:line="259" w:lineRule="auto"/>
              <w:ind w:left="63" w:right="0" w:firstLine="0"/>
            </w:pPr>
            <w:r>
              <w:rPr>
                <w:rFonts w:ascii="Arial" w:eastAsia="Arial" w:hAnsi="Arial" w:cs="Arial"/>
              </w:rPr>
              <w:t>9/10/2009</w:t>
            </w:r>
          </w:p>
        </w:tc>
        <w:tc>
          <w:tcPr>
            <w:tcW w:w="338" w:type="dxa"/>
            <w:tcBorders>
              <w:top w:val="nil"/>
              <w:left w:val="single" w:sz="6" w:space="0" w:color="000000"/>
              <w:bottom w:val="nil"/>
              <w:right w:val="nil"/>
            </w:tcBorders>
            <w:shd w:val="clear" w:color="auto" w:fill="FFFFFF"/>
          </w:tcPr>
          <w:p w:rsidR="00583ED9" w:rsidRDefault="00583ED9">
            <w:pPr>
              <w:spacing w:after="160" w:line="259" w:lineRule="auto"/>
              <w:ind w:left="0" w:right="0" w:firstLine="0"/>
              <w:jc w:val="left"/>
            </w:pPr>
          </w:p>
        </w:tc>
      </w:tr>
      <w:tr w:rsidR="00583ED9">
        <w:trPr>
          <w:trHeight w:val="309"/>
        </w:trPr>
        <w:tc>
          <w:tcPr>
            <w:tcW w:w="4673" w:type="dxa"/>
            <w:gridSpan w:val="3"/>
            <w:tcBorders>
              <w:top w:val="single" w:sz="7" w:space="0" w:color="000000"/>
              <w:left w:val="nil"/>
              <w:bottom w:val="nil"/>
              <w:right w:val="nil"/>
            </w:tcBorders>
            <w:shd w:val="clear" w:color="auto" w:fill="FFFFFF"/>
          </w:tcPr>
          <w:p w:rsidR="00583ED9" w:rsidRDefault="00583ED9">
            <w:pPr>
              <w:spacing w:after="160" w:line="259" w:lineRule="auto"/>
              <w:ind w:left="0" w:right="0" w:firstLine="0"/>
              <w:jc w:val="left"/>
            </w:pPr>
          </w:p>
        </w:tc>
        <w:tc>
          <w:tcPr>
            <w:tcW w:w="3556" w:type="dxa"/>
            <w:gridSpan w:val="3"/>
            <w:tcBorders>
              <w:top w:val="single" w:sz="7" w:space="0" w:color="000000"/>
              <w:left w:val="nil"/>
              <w:bottom w:val="nil"/>
              <w:right w:val="nil"/>
            </w:tcBorders>
            <w:shd w:val="clear" w:color="auto" w:fill="FFFFFF"/>
          </w:tcPr>
          <w:p w:rsidR="00583ED9" w:rsidRDefault="00583ED9">
            <w:pPr>
              <w:spacing w:after="160" w:line="259" w:lineRule="auto"/>
              <w:ind w:left="0" w:right="0" w:firstLine="0"/>
              <w:jc w:val="left"/>
            </w:pPr>
          </w:p>
        </w:tc>
        <w:tc>
          <w:tcPr>
            <w:tcW w:w="1481" w:type="dxa"/>
            <w:gridSpan w:val="2"/>
            <w:tcBorders>
              <w:top w:val="nil"/>
              <w:left w:val="nil"/>
              <w:bottom w:val="nil"/>
              <w:right w:val="nil"/>
            </w:tcBorders>
            <w:shd w:val="clear" w:color="auto" w:fill="FFFFFF"/>
          </w:tcPr>
          <w:p w:rsidR="00583ED9" w:rsidRDefault="00583ED9">
            <w:pPr>
              <w:spacing w:after="160" w:line="259" w:lineRule="auto"/>
              <w:ind w:left="0" w:right="0" w:firstLine="0"/>
              <w:jc w:val="left"/>
            </w:pPr>
          </w:p>
        </w:tc>
      </w:tr>
    </w:tbl>
    <w:p w:rsidR="00583ED9" w:rsidRDefault="0013764D">
      <w:pPr>
        <w:pStyle w:val="Heading1"/>
        <w:spacing w:after="0"/>
        <w:ind w:left="-5" w:right="0"/>
      </w:pPr>
      <w:r>
        <w:t>Modern Day Implementation</w:t>
      </w:r>
      <w:r>
        <w:rPr>
          <w:rFonts w:ascii="Calibri" w:eastAsia="Calibri" w:hAnsi="Calibri" w:cs="Calibri"/>
        </w:rPr>
        <w:t xml:space="preserve"> </w:t>
      </w:r>
    </w:p>
    <w:p w:rsidR="00583ED9" w:rsidRDefault="0013764D">
      <w:pPr>
        <w:spacing w:after="0" w:line="259" w:lineRule="auto"/>
        <w:ind w:left="0" w:right="0" w:firstLine="0"/>
        <w:jc w:val="left"/>
      </w:pPr>
      <w:r>
        <w:rPr>
          <w:b/>
          <w:sz w:val="28"/>
        </w:rPr>
        <w:t xml:space="preserve"> </w:t>
      </w:r>
    </w:p>
    <w:p w:rsidR="00583ED9" w:rsidRDefault="0013764D">
      <w:pPr>
        <w:spacing w:after="226"/>
        <w:ind w:left="-5" w:right="426"/>
      </w:pPr>
      <w:r>
        <w:t xml:space="preserve">Going back to 1928, executing the Leverage Rotation Strategy as outlined would have been hampered by higher transaction costs, increased slippage, and higher costs of leverage. In today’s market, all of these issues have been minimized. Transaction costs and slippage are considerably less and the cost of leverage has decreased substantially. Currently, the lowest cost and most efficient way to replicate the strategies discussed in this paper (for most investors) are through S&amp;P 500 leveraged ETFs. </w:t>
      </w:r>
    </w:p>
    <w:p w:rsidR="00583ED9" w:rsidRDefault="0013764D">
      <w:pPr>
        <w:spacing w:after="0" w:line="266" w:lineRule="auto"/>
        <w:ind w:left="0" w:right="9733" w:firstLine="0"/>
        <w:jc w:val="left"/>
      </w:pPr>
      <w:r>
        <w:rPr>
          <w:b/>
          <w:sz w:val="28"/>
        </w:rPr>
        <w:t xml:space="preserve">  </w:t>
      </w:r>
    </w:p>
    <w:p w:rsidR="00583ED9" w:rsidRDefault="0013764D">
      <w:pPr>
        <w:pStyle w:val="Heading1"/>
        <w:spacing w:after="6"/>
        <w:ind w:left="-5" w:right="0"/>
      </w:pPr>
      <w:r>
        <w:t xml:space="preserve">Conclusion </w:t>
      </w:r>
    </w:p>
    <w:p w:rsidR="00583ED9" w:rsidRDefault="0013764D">
      <w:pPr>
        <w:spacing w:after="0" w:line="259" w:lineRule="auto"/>
        <w:ind w:left="0" w:right="0" w:firstLine="0"/>
        <w:jc w:val="left"/>
      </w:pPr>
      <w:r>
        <w:rPr>
          <w:b/>
          <w:sz w:val="28"/>
        </w:rPr>
        <w:t xml:space="preserve"> </w:t>
      </w:r>
    </w:p>
    <w:p w:rsidR="00583ED9" w:rsidRDefault="0013764D">
      <w:pPr>
        <w:spacing w:after="25"/>
        <w:ind w:left="-5" w:right="575"/>
      </w:pPr>
      <w:r>
        <w:t xml:space="preserve">Since 1928, the highest source of real returns in any asset class by far has come from the stock market. This is true in spite of the Great Depression of 1929 through 1933 and in spite of the 13 recessions thereafter. Through wars, disasters and political turmoil, stocks have been the best vehicle to not only keep up with inflation but far surpass it. </w:t>
      </w:r>
    </w:p>
    <w:p w:rsidR="00583ED9" w:rsidRDefault="0013764D">
      <w:pPr>
        <w:spacing w:after="12" w:line="259" w:lineRule="auto"/>
        <w:ind w:left="0" w:right="0" w:firstLine="0"/>
        <w:jc w:val="left"/>
      </w:pPr>
      <w:r>
        <w:t xml:space="preserve"> </w:t>
      </w:r>
    </w:p>
    <w:p w:rsidR="00583ED9" w:rsidRDefault="0013764D">
      <w:pPr>
        <w:spacing w:after="25"/>
        <w:ind w:left="-5" w:right="573"/>
      </w:pPr>
      <w:r>
        <w:t xml:space="preserve">The tremendous wealth generation from stocks over this period, averaging over 9% annualized returns, makes a buy and hold strategy of the S&amp;P 500 extremely difficult to beat. Beyond this, the Efficient Market Hypothesis maintains that it is impossible to consistently outperform the market while Random Walk theory asserts using technical indicators is futile. Finally, the CAPM states that the only way to achieve a higher return is to take more risk.  </w:t>
      </w:r>
    </w:p>
    <w:p w:rsidR="00583ED9" w:rsidRDefault="0013764D">
      <w:pPr>
        <w:spacing w:after="14" w:line="259" w:lineRule="auto"/>
        <w:ind w:left="0" w:right="0" w:firstLine="0"/>
        <w:jc w:val="left"/>
      </w:pPr>
      <w:r>
        <w:t xml:space="preserve"> </w:t>
      </w:r>
    </w:p>
    <w:p w:rsidR="00583ED9" w:rsidRDefault="0013764D">
      <w:pPr>
        <w:spacing w:after="28"/>
        <w:ind w:left="-5" w:right="574"/>
      </w:pPr>
      <w:r>
        <w:t xml:space="preserve">We challenge each of these theories in this paper. First, we illustrate that Moving Averages and trends contain important information about future volatility and the propensity for streaks in performance. Next, we show that using Moving Averages to time the market achieves a similar to higher return with less risk. Lastly, we show Leverage Rotation Strategies which use a systematic rule to consistently outperform the market over time. </w:t>
      </w:r>
    </w:p>
    <w:p w:rsidR="00583ED9" w:rsidRDefault="0013764D">
      <w:pPr>
        <w:spacing w:after="12" w:line="259" w:lineRule="auto"/>
        <w:ind w:left="0" w:right="0" w:firstLine="0"/>
        <w:jc w:val="left"/>
      </w:pPr>
      <w:r>
        <w:t xml:space="preserve"> </w:t>
      </w:r>
    </w:p>
    <w:p w:rsidR="00583ED9" w:rsidRDefault="0013764D">
      <w:pPr>
        <w:spacing w:after="25"/>
        <w:ind w:left="-5" w:right="572"/>
      </w:pPr>
      <w:r>
        <w:t xml:space="preserve">The key to this outperformance is understanding the conditions that help and hurt leverage in the long term. We show that it is volatility and seesawing market action which is most harmful to leverage. On the other hand, low volatility periods with positive streaks in performance are most helpful. Moving Averages are one way of systematically identifying these conditions. When the stock market is in an uptrend (above its Moving Average), conditions favor leverage as volatility declines and there are more positive streaks in performance. When the stock market is in a downtrend (below its Moving Average), the opposite is true as volatility tends to rise.  </w:t>
      </w:r>
    </w:p>
    <w:p w:rsidR="00583ED9" w:rsidRDefault="0013764D">
      <w:pPr>
        <w:spacing w:after="14" w:line="259" w:lineRule="auto"/>
        <w:ind w:left="0" w:right="0" w:firstLine="0"/>
        <w:jc w:val="left"/>
      </w:pPr>
      <w:r>
        <w:t xml:space="preserve"> </w:t>
      </w:r>
    </w:p>
    <w:p w:rsidR="00583ED9" w:rsidRDefault="0013764D">
      <w:pPr>
        <w:spacing w:after="85"/>
        <w:ind w:left="-5" w:right="575"/>
      </w:pPr>
      <w:r>
        <w:t xml:space="preserve">We find that being exposed to equities with leverage in an uptrend and rotating into risk-free Treasury bills in a downtrend leads to significant outperformance over time. For investors and traders seeking a destination with higher returns who are willing to take more risk at the right time, systematic leverage for the long run is one way of moving there, on average. </w:t>
      </w:r>
    </w:p>
    <w:p w:rsidR="00583ED9" w:rsidRDefault="0013764D">
      <w:pPr>
        <w:spacing w:after="6" w:line="259" w:lineRule="auto"/>
        <w:ind w:left="0" w:right="0" w:firstLine="0"/>
        <w:jc w:val="left"/>
      </w:pPr>
      <w:r>
        <w:rPr>
          <w:b/>
          <w:sz w:val="28"/>
        </w:rPr>
        <w:t xml:space="preserve"> </w:t>
      </w:r>
    </w:p>
    <w:p w:rsidR="00583ED9" w:rsidRDefault="0013764D">
      <w:pPr>
        <w:pStyle w:val="Heading1"/>
        <w:spacing w:after="0"/>
        <w:ind w:left="-5" w:right="0"/>
      </w:pPr>
      <w:r>
        <w:t xml:space="preserve">Further Research </w:t>
      </w:r>
    </w:p>
    <w:p w:rsidR="00583ED9" w:rsidRDefault="0013764D">
      <w:pPr>
        <w:spacing w:after="153" w:line="259" w:lineRule="auto"/>
        <w:ind w:left="0" w:right="0" w:firstLine="0"/>
        <w:jc w:val="left"/>
      </w:pPr>
      <w:r>
        <w:rPr>
          <w:b/>
        </w:rPr>
        <w:t xml:space="preserve"> </w:t>
      </w:r>
    </w:p>
    <w:p w:rsidR="00583ED9" w:rsidRDefault="0013764D">
      <w:pPr>
        <w:spacing w:after="226"/>
        <w:ind w:left="-5" w:right="426"/>
      </w:pPr>
      <w:r>
        <w:t xml:space="preserve">While outside the scope of this paper, our conclusions have important implications for further areas of research. These include: 1) timing of leverage in asset classes outside of equities, 2) determining if volatility predictors in one asset class can be used to time leverage in another, and 3) determining if other technical indicators which are predictors of volatility yield similar results. We look forward to exploring these issues in upcoming papers. </w:t>
      </w:r>
    </w:p>
    <w:p w:rsidR="00583ED9" w:rsidRDefault="0013764D">
      <w:pPr>
        <w:spacing w:after="0" w:line="264" w:lineRule="auto"/>
        <w:ind w:left="0" w:right="9733" w:firstLine="0"/>
        <w:jc w:val="left"/>
      </w:pPr>
      <w:r>
        <w:rPr>
          <w:b/>
          <w:sz w:val="28"/>
        </w:rPr>
        <w:t xml:space="preserve">     </w:t>
      </w:r>
    </w:p>
    <w:p w:rsidR="00583ED9" w:rsidRDefault="0013764D">
      <w:pPr>
        <w:pStyle w:val="Heading1"/>
        <w:spacing w:after="0"/>
        <w:ind w:left="-5" w:right="0"/>
      </w:pPr>
      <w:r>
        <w:t>References</w:t>
      </w:r>
      <w:r>
        <w:rPr>
          <w:b w:val="0"/>
        </w:rPr>
        <w:t xml:space="preserve"> </w:t>
      </w:r>
    </w:p>
    <w:p w:rsidR="00583ED9" w:rsidRDefault="0013764D">
      <w:pPr>
        <w:spacing w:after="141" w:line="259" w:lineRule="auto"/>
        <w:ind w:left="0" w:right="0" w:firstLine="0"/>
        <w:jc w:val="left"/>
      </w:pPr>
      <w:r>
        <w:rPr>
          <w:i/>
          <w:sz w:val="24"/>
        </w:rPr>
        <w:t xml:space="preserve"> </w:t>
      </w:r>
    </w:p>
    <w:p w:rsidR="00583ED9" w:rsidRDefault="0013764D">
      <w:pPr>
        <w:ind w:left="-5" w:right="426"/>
      </w:pPr>
      <w:r>
        <w:t xml:space="preserve">Asness, Clifford S., Andrea Frazzini, and Lasse Heje Pedersen, 2012, Leverage Aversion and Risk Parity, </w:t>
      </w:r>
      <w:r>
        <w:rPr>
          <w:i/>
        </w:rPr>
        <w:t>Financial Analysts Journal.</w:t>
      </w:r>
      <w:r>
        <w:t xml:space="preserve"> </w:t>
      </w:r>
    </w:p>
    <w:p w:rsidR="00583ED9" w:rsidRDefault="0013764D">
      <w:pPr>
        <w:ind w:left="-5" w:right="426"/>
      </w:pPr>
      <w:r>
        <w:t>Baker, Nardin L. and Robert A. Haugen, 2012, Low Risk Stocks Outperform within All Observable Markets of the World</w:t>
      </w:r>
      <w:r>
        <w:rPr>
          <w:i/>
        </w:rPr>
        <w:t>.</w:t>
      </w:r>
      <w:r>
        <w:t xml:space="preserve">  </w:t>
      </w:r>
    </w:p>
    <w:p w:rsidR="00583ED9" w:rsidRDefault="0013764D">
      <w:pPr>
        <w:ind w:left="-5" w:right="426"/>
      </w:pPr>
      <w:r>
        <w:t xml:space="preserve">Blitz, David and Pim V. Vliet, 2007, The Volatility Effect: Lower Risk Without Lower Return, </w:t>
      </w:r>
      <w:r>
        <w:rPr>
          <w:i/>
        </w:rPr>
        <w:t>Journal of Portfolio Management.</w:t>
      </w:r>
      <w:r>
        <w:t xml:space="preserve"> </w:t>
      </w:r>
    </w:p>
    <w:p w:rsidR="00583ED9" w:rsidRDefault="0013764D">
      <w:pPr>
        <w:ind w:left="-5" w:right="426"/>
      </w:pPr>
      <w:r>
        <w:t xml:space="preserve">Edwards, Robert D., John Magee, and W.H.C. Bassetti, 2007, Technical Analysis of Stock Trends, </w:t>
      </w:r>
      <w:r>
        <w:rPr>
          <w:i/>
        </w:rPr>
        <w:t xml:space="preserve">CRC Press. </w:t>
      </w:r>
    </w:p>
    <w:p w:rsidR="00583ED9" w:rsidRDefault="0013764D">
      <w:pPr>
        <w:ind w:left="-5" w:right="426"/>
      </w:pPr>
      <w:r>
        <w:t xml:space="preserve">Faber, Mebane T., 2007, A Quantitative Approach to Tactical Asset Allocation, </w:t>
      </w:r>
      <w:r>
        <w:rPr>
          <w:i/>
        </w:rPr>
        <w:t xml:space="preserve">The Journal of Wealth Management. </w:t>
      </w:r>
    </w:p>
    <w:p w:rsidR="00583ED9" w:rsidRDefault="0013764D">
      <w:pPr>
        <w:ind w:left="-5" w:right="426"/>
      </w:pPr>
      <w:r>
        <w:t xml:space="preserve">Fama, Eugene F. and Kenneth R. French, 1992, The Cross-Section of Expected Stock Returns, </w:t>
      </w:r>
      <w:r>
        <w:rPr>
          <w:i/>
        </w:rPr>
        <w:t>The Journal of Finance.</w:t>
      </w:r>
      <w:r>
        <w:t xml:space="preserve"> </w:t>
      </w:r>
    </w:p>
    <w:p w:rsidR="00583ED9" w:rsidRDefault="0013764D">
      <w:pPr>
        <w:ind w:left="-5" w:right="426"/>
      </w:pPr>
      <w:r>
        <w:t xml:space="preserve">Frazzini, Andrea and Lasse Heje Pedersen, 2012, Betting Against Beta, </w:t>
      </w:r>
      <w:r>
        <w:rPr>
          <w:i/>
        </w:rPr>
        <w:t xml:space="preserve">Swiss Finance Institute Research Paper. </w:t>
      </w:r>
    </w:p>
    <w:p w:rsidR="00583ED9" w:rsidRDefault="0013764D">
      <w:pPr>
        <w:ind w:left="-5" w:right="426"/>
      </w:pPr>
      <w:r>
        <w:t xml:space="preserve">Gartley, H. M., 1930, Profits in the Stock Market, </w:t>
      </w:r>
      <w:r>
        <w:rPr>
          <w:i/>
        </w:rPr>
        <w:t xml:space="preserve">Lambert Gann Publishing. </w:t>
      </w:r>
      <w:r>
        <w:t xml:space="preserve"> </w:t>
      </w:r>
    </w:p>
    <w:p w:rsidR="00583ED9" w:rsidRDefault="0013764D">
      <w:pPr>
        <w:ind w:left="-5" w:right="426"/>
      </w:pPr>
      <w:r>
        <w:t xml:space="preserve">Grinblatt, Mark, and Tobias J. Moskowitz, 2003, Predicting Stock Price Movements from Past Returns: The Role of Consistency and Tax-Loss Selling, </w:t>
      </w:r>
      <w:r>
        <w:rPr>
          <w:i/>
        </w:rPr>
        <w:t xml:space="preserve">The Journal of Financial Economics. </w:t>
      </w:r>
    </w:p>
    <w:p w:rsidR="00583ED9" w:rsidRDefault="0013764D">
      <w:pPr>
        <w:ind w:left="-5" w:right="426"/>
      </w:pPr>
      <w:r>
        <w:t xml:space="preserve">Jacobs, Bruce I. and Kenneth N. Levy, 2013, Introducing Leverage Aversion Into Portfolio Theory and Practice, </w:t>
      </w:r>
      <w:r>
        <w:rPr>
          <w:i/>
        </w:rPr>
        <w:t xml:space="preserve">The Journal of Portfolio Management. </w:t>
      </w:r>
    </w:p>
    <w:p w:rsidR="00583ED9" w:rsidRDefault="0013764D">
      <w:pPr>
        <w:ind w:left="-5" w:right="426"/>
      </w:pPr>
      <w:r>
        <w:t xml:space="preserve">Jacobs, Bruce I. and Kenneth N. Levy, 2012, Leverage Aversion and Portfolio Optimality, </w:t>
      </w:r>
      <w:r>
        <w:rPr>
          <w:i/>
        </w:rPr>
        <w:t xml:space="preserve">Financial Analysts Journal. </w:t>
      </w:r>
    </w:p>
    <w:p w:rsidR="00583ED9" w:rsidRDefault="0013764D">
      <w:pPr>
        <w:ind w:left="-5" w:right="426"/>
      </w:pPr>
      <w:r>
        <w:t xml:space="preserve">Jacobs, Bruce I. and Kenneth N. Levy, 2012, Leverage Aversion, Efficient Frontiers, and the Efficient Region, </w:t>
      </w:r>
      <w:r>
        <w:rPr>
          <w:i/>
        </w:rPr>
        <w:t xml:space="preserve">The Journal of Portfolio Management. </w:t>
      </w:r>
    </w:p>
    <w:p w:rsidR="00583ED9" w:rsidRDefault="0013764D">
      <w:pPr>
        <w:ind w:left="-5" w:right="426"/>
      </w:pPr>
      <w:r>
        <w:t xml:space="preserve">Samuelson, Paul A., 1965, Proof That Properly Anticipated Prices Fluctuate Randomly, </w:t>
      </w:r>
      <w:r>
        <w:rPr>
          <w:i/>
        </w:rPr>
        <w:t xml:space="preserve">Industrial Management Review. </w:t>
      </w:r>
      <w:r>
        <w:t xml:space="preserve"> </w:t>
      </w:r>
    </w:p>
    <w:p w:rsidR="00583ED9" w:rsidRDefault="0013764D">
      <w:pPr>
        <w:ind w:left="-5" w:right="426"/>
      </w:pPr>
      <w:r>
        <w:t xml:space="preserve">Siegel, Jeremy J., 1998, Stocks for the Long Run, </w:t>
      </w:r>
      <w:r>
        <w:rPr>
          <w:i/>
        </w:rPr>
        <w:t>McGraw-Hill Education.</w:t>
      </w:r>
      <w:r>
        <w:t xml:space="preserve"> </w:t>
      </w:r>
    </w:p>
    <w:p w:rsidR="00583ED9" w:rsidRDefault="0013764D">
      <w:pPr>
        <w:ind w:left="-5" w:right="426"/>
      </w:pPr>
      <w:r>
        <w:t xml:space="preserve">Tang, Hongfei, and Xiaoqing Eleanor Xu, 2011, Solving the Return Deviation Conundrum of Leveraged Exchange-Traded Funds, </w:t>
      </w:r>
      <w:r>
        <w:rPr>
          <w:i/>
        </w:rPr>
        <w:t>Journal of Financial and Quantitative Analysis.</w:t>
      </w:r>
      <w:r>
        <w:t xml:space="preserve"> </w:t>
      </w:r>
    </w:p>
    <w:p w:rsidR="00583ED9" w:rsidRDefault="0013764D">
      <w:pPr>
        <w:ind w:left="-5" w:right="426"/>
      </w:pPr>
      <w:r>
        <w:t xml:space="preserve">Tolonen, Pekka, 2014, Hedge Fund Leverage and Performance: New Evidence From Multiple Leveraged Share Classes, </w:t>
      </w:r>
      <w:r>
        <w:rPr>
          <w:i/>
        </w:rPr>
        <w:t>Aalto University.</w:t>
      </w:r>
      <w:r>
        <w:t xml:space="preserve"> </w:t>
      </w:r>
    </w:p>
    <w:p w:rsidR="00583ED9" w:rsidRDefault="0013764D">
      <w:pPr>
        <w:ind w:left="-5" w:right="426"/>
      </w:pPr>
      <w:r>
        <w:t xml:space="preserve">Trainor Jr., William J., 2011, Solving the Leveraged ETF Compounding Problem, </w:t>
      </w:r>
      <w:r>
        <w:rPr>
          <w:i/>
        </w:rPr>
        <w:t xml:space="preserve">The Journal of Index Investing. </w:t>
      </w:r>
    </w:p>
    <w:p w:rsidR="00583ED9" w:rsidRDefault="0013764D">
      <w:pPr>
        <w:spacing w:after="158" w:line="259" w:lineRule="auto"/>
        <w:ind w:left="0" w:right="0" w:firstLine="0"/>
        <w:jc w:val="left"/>
      </w:pPr>
      <w:r>
        <w:rPr>
          <w:b/>
        </w:rPr>
        <w:t xml:space="preserve"> </w:t>
      </w:r>
    </w:p>
    <w:p w:rsidR="00583ED9" w:rsidRDefault="0013764D">
      <w:pPr>
        <w:spacing w:after="0" w:line="259" w:lineRule="auto"/>
        <w:ind w:left="0" w:right="0" w:firstLine="0"/>
        <w:jc w:val="left"/>
      </w:pPr>
      <w:r>
        <w:rPr>
          <w:b/>
        </w:rPr>
        <w:t xml:space="preserve"> </w:t>
      </w:r>
      <w:r>
        <w:rPr>
          <w:b/>
        </w:rPr>
        <w:tab/>
        <w:t xml:space="preserve"> </w:t>
      </w:r>
    </w:p>
    <w:sectPr w:rsidR="00583ED9">
      <w:headerReference w:type="even" r:id="rId51"/>
      <w:headerReference w:type="default" r:id="rId52"/>
      <w:footerReference w:type="even" r:id="rId53"/>
      <w:footerReference w:type="default" r:id="rId54"/>
      <w:headerReference w:type="first" r:id="rId55"/>
      <w:footerReference w:type="first" r:id="rId56"/>
      <w:pgSz w:w="12240" w:h="15840"/>
      <w:pgMar w:top="1434" w:right="997" w:bottom="1446" w:left="1440" w:header="479" w:footer="481"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764D" w:rsidRDefault="0013764D">
      <w:pPr>
        <w:spacing w:after="0" w:line="240" w:lineRule="auto"/>
      </w:pPr>
      <w:r>
        <w:separator/>
      </w:r>
    </w:p>
  </w:endnote>
  <w:endnote w:type="continuationSeparator" w:id="0">
    <w:p w:rsidR="0013764D" w:rsidRDefault="00137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ED9" w:rsidRDefault="0013764D">
    <w:pPr>
      <w:spacing w:after="0" w:line="259" w:lineRule="auto"/>
      <w:ind w:left="0" w:right="441" w:firstLine="0"/>
      <w:jc w:val="center"/>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304810</wp:posOffset>
              </wp:positionH>
              <wp:positionV relativeFrom="page">
                <wp:posOffset>9746997</wp:posOffset>
              </wp:positionV>
              <wp:extent cx="7162799" cy="6097"/>
              <wp:effectExtent l="0" t="0" r="0" b="0"/>
              <wp:wrapSquare wrapText="bothSides"/>
              <wp:docPr id="40115" name="Group 40115"/>
              <wp:cNvGraphicFramePr/>
              <a:graphic xmlns:a="http://schemas.openxmlformats.org/drawingml/2006/main">
                <a:graphicData uri="http://schemas.microsoft.com/office/word/2010/wordprocessingGroup">
                  <wpg:wgp>
                    <wpg:cNvGrpSpPr/>
                    <wpg:grpSpPr>
                      <a:xfrm>
                        <a:off x="0" y="0"/>
                        <a:ext cx="7162799" cy="6097"/>
                        <a:chOff x="0" y="0"/>
                        <a:chExt cx="7162799" cy="6097"/>
                      </a:xfrm>
                    </wpg:grpSpPr>
                    <wps:wsp>
                      <wps:cNvPr id="41491" name="Shape 4149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92" name="Shape 41492"/>
                      <wps:cNvSpPr/>
                      <wps:spPr>
                        <a:xfrm>
                          <a:off x="6097" y="0"/>
                          <a:ext cx="7150609" cy="9144"/>
                        </a:xfrm>
                        <a:custGeom>
                          <a:avLst/>
                          <a:gdLst/>
                          <a:ahLst/>
                          <a:cxnLst/>
                          <a:rect l="0" t="0" r="0" b="0"/>
                          <a:pathLst>
                            <a:path w="7150609" h="9144">
                              <a:moveTo>
                                <a:pt x="0" y="0"/>
                              </a:moveTo>
                              <a:lnTo>
                                <a:pt x="7150609" y="0"/>
                              </a:lnTo>
                              <a:lnTo>
                                <a:pt x="7150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93" name="Shape 41493"/>
                      <wps:cNvSpPr/>
                      <wps:spPr>
                        <a:xfrm>
                          <a:off x="71567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115" style="width:564pt;height:0.480103pt;position:absolute;mso-position-horizontal-relative:page;mso-position-horizontal:absolute;margin-left:24.0008pt;mso-position-vertical-relative:page;margin-top:767.48pt;" coordsize="71627,60">
              <v:shape id="Shape 41494" style="position:absolute;width:91;height:91;left:0;top:0;" coordsize="9144,9144" path="m0,0l9144,0l9144,9144l0,9144l0,0">
                <v:stroke weight="0pt" endcap="flat" joinstyle="miter" miterlimit="10" on="false" color="#000000" opacity="0"/>
                <v:fill on="true" color="#000000"/>
              </v:shape>
              <v:shape id="Shape 41495" style="position:absolute;width:71506;height:91;left:60;top:0;" coordsize="7150609,9144" path="m0,0l7150609,0l7150609,9144l0,9144l0,0">
                <v:stroke weight="0pt" endcap="flat" joinstyle="miter" miterlimit="10" on="false" color="#000000" opacity="0"/>
                <v:fill on="true" color="#000000"/>
              </v:shape>
              <v:shape id="Shape 41496" style="position:absolute;width:91;height:91;left:71567;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rsidR="00583ED9" w:rsidRDefault="0013764D">
    <w:pPr>
      <w:spacing w:after="0" w:line="259" w:lineRule="auto"/>
      <w:ind w:left="0"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ED9" w:rsidRDefault="0013764D">
    <w:pPr>
      <w:spacing w:after="0" w:line="259" w:lineRule="auto"/>
      <w:ind w:left="0" w:right="441" w:firstLine="0"/>
      <w:jc w:val="center"/>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304810</wp:posOffset>
              </wp:positionH>
              <wp:positionV relativeFrom="page">
                <wp:posOffset>9746997</wp:posOffset>
              </wp:positionV>
              <wp:extent cx="7162799" cy="6097"/>
              <wp:effectExtent l="0" t="0" r="0" b="0"/>
              <wp:wrapSquare wrapText="bothSides"/>
              <wp:docPr id="40090" name="Group 40090"/>
              <wp:cNvGraphicFramePr/>
              <a:graphic xmlns:a="http://schemas.openxmlformats.org/drawingml/2006/main">
                <a:graphicData uri="http://schemas.microsoft.com/office/word/2010/wordprocessingGroup">
                  <wpg:wgp>
                    <wpg:cNvGrpSpPr/>
                    <wpg:grpSpPr>
                      <a:xfrm>
                        <a:off x="0" y="0"/>
                        <a:ext cx="7162799" cy="6097"/>
                        <a:chOff x="0" y="0"/>
                        <a:chExt cx="7162799" cy="6097"/>
                      </a:xfrm>
                    </wpg:grpSpPr>
                    <wps:wsp>
                      <wps:cNvPr id="41485" name="Shape 4148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86" name="Shape 41486"/>
                      <wps:cNvSpPr/>
                      <wps:spPr>
                        <a:xfrm>
                          <a:off x="6097" y="0"/>
                          <a:ext cx="7150609" cy="9144"/>
                        </a:xfrm>
                        <a:custGeom>
                          <a:avLst/>
                          <a:gdLst/>
                          <a:ahLst/>
                          <a:cxnLst/>
                          <a:rect l="0" t="0" r="0" b="0"/>
                          <a:pathLst>
                            <a:path w="7150609" h="9144">
                              <a:moveTo>
                                <a:pt x="0" y="0"/>
                              </a:moveTo>
                              <a:lnTo>
                                <a:pt x="7150609" y="0"/>
                              </a:lnTo>
                              <a:lnTo>
                                <a:pt x="7150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87" name="Shape 41487"/>
                      <wps:cNvSpPr/>
                      <wps:spPr>
                        <a:xfrm>
                          <a:off x="71567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090" style="width:564pt;height:0.480103pt;position:absolute;mso-position-horizontal-relative:page;mso-position-horizontal:absolute;margin-left:24.0008pt;mso-position-vertical-relative:page;margin-top:767.48pt;" coordsize="71627,60">
              <v:shape id="Shape 41488" style="position:absolute;width:91;height:91;left:0;top:0;" coordsize="9144,9144" path="m0,0l9144,0l9144,9144l0,9144l0,0">
                <v:stroke weight="0pt" endcap="flat" joinstyle="miter" miterlimit="10" on="false" color="#000000" opacity="0"/>
                <v:fill on="true" color="#000000"/>
              </v:shape>
              <v:shape id="Shape 41489" style="position:absolute;width:71506;height:91;left:60;top:0;" coordsize="7150609,9144" path="m0,0l7150609,0l7150609,9144l0,9144l0,0">
                <v:stroke weight="0pt" endcap="flat" joinstyle="miter" miterlimit="10" on="false" color="#000000" opacity="0"/>
                <v:fill on="true" color="#000000"/>
              </v:shape>
              <v:shape id="Shape 41490" style="position:absolute;width:91;height:91;left:71567;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002A73D7" w:rsidRPr="002A73D7">
      <w:rPr>
        <w:rFonts w:ascii="Calibri" w:eastAsia="Calibri" w:hAnsi="Calibri" w:cs="Calibri"/>
        <w:noProof/>
      </w:rPr>
      <w:t>6</w:t>
    </w:r>
    <w:r>
      <w:rPr>
        <w:rFonts w:ascii="Calibri" w:eastAsia="Calibri" w:hAnsi="Calibri" w:cs="Calibri"/>
      </w:rPr>
      <w:fldChar w:fldCharType="end"/>
    </w:r>
    <w:r>
      <w:rPr>
        <w:rFonts w:ascii="Calibri" w:eastAsia="Calibri" w:hAnsi="Calibri" w:cs="Calibri"/>
      </w:rPr>
      <w:t xml:space="preserve"> </w:t>
    </w:r>
  </w:p>
  <w:p w:rsidR="00583ED9" w:rsidRDefault="0013764D">
    <w:pPr>
      <w:spacing w:after="0" w:line="259" w:lineRule="auto"/>
      <w:ind w:left="0"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ED9" w:rsidRDefault="0013764D">
    <w:pPr>
      <w:spacing w:after="0" w:line="259" w:lineRule="auto"/>
      <w:ind w:left="-1440" w:right="11243"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304810</wp:posOffset>
              </wp:positionH>
              <wp:positionV relativeFrom="page">
                <wp:posOffset>9746997</wp:posOffset>
              </wp:positionV>
              <wp:extent cx="7162799" cy="6097"/>
              <wp:effectExtent l="0" t="0" r="0" b="0"/>
              <wp:wrapSquare wrapText="bothSides"/>
              <wp:docPr id="40068" name="Group 40068"/>
              <wp:cNvGraphicFramePr/>
              <a:graphic xmlns:a="http://schemas.openxmlformats.org/drawingml/2006/main">
                <a:graphicData uri="http://schemas.microsoft.com/office/word/2010/wordprocessingGroup">
                  <wpg:wgp>
                    <wpg:cNvGrpSpPr/>
                    <wpg:grpSpPr>
                      <a:xfrm>
                        <a:off x="0" y="0"/>
                        <a:ext cx="7162799" cy="6097"/>
                        <a:chOff x="0" y="0"/>
                        <a:chExt cx="7162799" cy="6097"/>
                      </a:xfrm>
                    </wpg:grpSpPr>
                    <wps:wsp>
                      <wps:cNvPr id="41479" name="Shape 4147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80" name="Shape 41480"/>
                      <wps:cNvSpPr/>
                      <wps:spPr>
                        <a:xfrm>
                          <a:off x="6097" y="0"/>
                          <a:ext cx="7150609" cy="9144"/>
                        </a:xfrm>
                        <a:custGeom>
                          <a:avLst/>
                          <a:gdLst/>
                          <a:ahLst/>
                          <a:cxnLst/>
                          <a:rect l="0" t="0" r="0" b="0"/>
                          <a:pathLst>
                            <a:path w="7150609" h="9144">
                              <a:moveTo>
                                <a:pt x="0" y="0"/>
                              </a:moveTo>
                              <a:lnTo>
                                <a:pt x="7150609" y="0"/>
                              </a:lnTo>
                              <a:lnTo>
                                <a:pt x="7150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81" name="Shape 41481"/>
                      <wps:cNvSpPr/>
                      <wps:spPr>
                        <a:xfrm>
                          <a:off x="71567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068" style="width:564pt;height:0.480103pt;position:absolute;mso-position-horizontal-relative:page;mso-position-horizontal:absolute;margin-left:24.0008pt;mso-position-vertical-relative:page;margin-top:767.48pt;" coordsize="71627,60">
              <v:shape id="Shape 41482" style="position:absolute;width:91;height:91;left:0;top:0;" coordsize="9144,9144" path="m0,0l9144,0l9144,9144l0,9144l0,0">
                <v:stroke weight="0pt" endcap="flat" joinstyle="miter" miterlimit="10" on="false" color="#000000" opacity="0"/>
                <v:fill on="true" color="#000000"/>
              </v:shape>
              <v:shape id="Shape 41483" style="position:absolute;width:71506;height:91;left:60;top:0;" coordsize="7150609,9144" path="m0,0l7150609,0l7150609,9144l0,9144l0,0">
                <v:stroke weight="0pt" endcap="flat" joinstyle="miter" miterlimit="10" on="false" color="#000000" opacity="0"/>
                <v:fill on="true" color="#000000"/>
              </v:shape>
              <v:shape id="Shape 41484" style="position:absolute;width:91;height:91;left:71567;top:0;" coordsize="9144,9144" path="m0,0l9144,0l9144,9144l0,9144l0,0">
                <v:stroke weight="0pt" endcap="flat" joinstyle="miter" miterlimit="10"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764D" w:rsidRDefault="0013764D">
      <w:pPr>
        <w:spacing w:after="0" w:line="259" w:lineRule="auto"/>
        <w:ind w:left="0" w:right="0" w:firstLine="0"/>
        <w:jc w:val="left"/>
      </w:pPr>
      <w:r>
        <w:separator/>
      </w:r>
    </w:p>
  </w:footnote>
  <w:footnote w:type="continuationSeparator" w:id="0">
    <w:p w:rsidR="0013764D" w:rsidRDefault="0013764D">
      <w:pPr>
        <w:spacing w:after="0" w:line="259" w:lineRule="auto"/>
        <w:ind w:left="0" w:right="0" w:firstLine="0"/>
        <w:jc w:val="left"/>
      </w:pPr>
      <w:r>
        <w:continuationSeparator/>
      </w:r>
    </w:p>
  </w:footnote>
  <w:footnote w:id="1">
    <w:p w:rsidR="00583ED9" w:rsidRDefault="0013764D">
      <w:pPr>
        <w:pStyle w:val="footnotedescription"/>
      </w:pPr>
      <w:r>
        <w:rPr>
          <w:rStyle w:val="footnotemark"/>
        </w:rPr>
        <w:footnoteRef/>
      </w:r>
      <w:r>
        <w:t xml:space="preserve"> See Fama and French (1992). </w:t>
      </w:r>
    </w:p>
  </w:footnote>
  <w:footnote w:id="2">
    <w:p w:rsidR="00583ED9" w:rsidRDefault="0013764D">
      <w:pPr>
        <w:pStyle w:val="footnotedescription"/>
        <w:spacing w:after="15" w:line="247" w:lineRule="auto"/>
        <w:ind w:right="7113"/>
      </w:pPr>
      <w:r>
        <w:rPr>
          <w:rStyle w:val="footnotemark"/>
        </w:rPr>
        <w:footnoteRef/>
      </w:r>
      <w:r>
        <w:t xml:space="preserve"> See Baker and Haugen (2012). </w:t>
      </w:r>
      <w:r>
        <w:rPr>
          <w:vertAlign w:val="superscript"/>
        </w:rPr>
        <w:t>3</w:t>
      </w:r>
      <w:r>
        <w:t xml:space="preserve"> See Blitz and Vliet (2007) </w:t>
      </w:r>
    </w:p>
  </w:footnote>
  <w:footnote w:id="3">
    <w:p w:rsidR="00583ED9" w:rsidRDefault="0013764D">
      <w:pPr>
        <w:pStyle w:val="footnotedescription"/>
      </w:pPr>
      <w:r>
        <w:rPr>
          <w:rStyle w:val="footnotemark"/>
        </w:rPr>
        <w:footnoteRef/>
      </w:r>
      <w:r>
        <w:t xml:space="preserve"> See Jacobs and Levy (2012).</w:t>
      </w:r>
      <w:r>
        <w:rPr>
          <w:rFonts w:ascii="Calibri" w:eastAsia="Calibri" w:hAnsi="Calibri" w:cs="Calibri"/>
        </w:rPr>
        <w:t xml:space="preserve"> </w:t>
      </w:r>
    </w:p>
  </w:footnote>
  <w:footnote w:id="4">
    <w:p w:rsidR="00583ED9" w:rsidRDefault="0013764D">
      <w:pPr>
        <w:pStyle w:val="footnotedescription"/>
      </w:pPr>
      <w:r>
        <w:rPr>
          <w:rStyle w:val="footnotemark"/>
        </w:rPr>
        <w:footnoteRef/>
      </w:r>
      <w:r>
        <w:t xml:space="preserve"> See Tolonen (2014). </w:t>
      </w:r>
    </w:p>
  </w:footnote>
  <w:footnote w:id="5">
    <w:p w:rsidR="00583ED9" w:rsidRDefault="0013764D">
      <w:pPr>
        <w:pStyle w:val="footnotedescription"/>
      </w:pPr>
      <w:r>
        <w:rPr>
          <w:rStyle w:val="footnotemark"/>
        </w:rPr>
        <w:footnoteRef/>
      </w:r>
      <w:r>
        <w:t xml:space="preserve"> See Jacobs and Levy (2013). </w:t>
      </w:r>
    </w:p>
  </w:footnote>
  <w:footnote w:id="6">
    <w:p w:rsidR="00583ED9" w:rsidRDefault="0013764D">
      <w:pPr>
        <w:pStyle w:val="footnotedescription"/>
        <w:spacing w:after="2"/>
      </w:pPr>
      <w:r>
        <w:rPr>
          <w:rStyle w:val="footnotemark"/>
        </w:rPr>
        <w:footnoteRef/>
      </w:r>
      <w:r>
        <w:t xml:space="preserve"> See Frazzini and Pedersen (2012). </w:t>
      </w:r>
    </w:p>
  </w:footnote>
  <w:footnote w:id="7">
    <w:p w:rsidR="00583ED9" w:rsidRDefault="0013764D">
      <w:pPr>
        <w:pStyle w:val="footnotedescription"/>
      </w:pPr>
      <w:r>
        <w:rPr>
          <w:rStyle w:val="footnotemark"/>
        </w:rPr>
        <w:footnoteRef/>
      </w:r>
      <w:r>
        <w:t xml:space="preserve"> See Asness, Frazzini, and Pedersen (2012).</w:t>
      </w:r>
      <w:r>
        <w:rPr>
          <w:rFonts w:ascii="Calibri" w:eastAsia="Calibri" w:hAnsi="Calibri" w:cs="Calibri"/>
        </w:rPr>
        <w:t xml:space="preserve"> </w:t>
      </w:r>
    </w:p>
  </w:footnote>
  <w:footnote w:id="8">
    <w:p w:rsidR="00583ED9" w:rsidRDefault="0013764D">
      <w:pPr>
        <w:pStyle w:val="footnotedescription"/>
      </w:pPr>
      <w:r>
        <w:rPr>
          <w:rStyle w:val="footnotemark"/>
        </w:rPr>
        <w:footnoteRef/>
      </w:r>
      <w:r>
        <w:t xml:space="preserve"> Source: S&amp;P 500 Total Return Index (Gross Dividends) data from Bloomberg. </w:t>
      </w:r>
    </w:p>
  </w:footnote>
  <w:footnote w:id="9">
    <w:p w:rsidR="00583ED9" w:rsidRDefault="0013764D">
      <w:pPr>
        <w:pStyle w:val="footnotedescription"/>
        <w:spacing w:line="248" w:lineRule="auto"/>
        <w:ind w:right="607"/>
      </w:pPr>
      <w:r>
        <w:rPr>
          <w:rStyle w:val="footnotemark"/>
        </w:rPr>
        <w:footnoteRef/>
      </w:r>
      <w:r>
        <w:t xml:space="preserve"> We assume no cost to using leverage in this section but will introduce an assumed cost in the strategy section.  </w:t>
      </w:r>
      <w:r>
        <w:rPr>
          <w:vertAlign w:val="superscript"/>
        </w:rPr>
        <w:t>11</w:t>
      </w:r>
      <w:r>
        <w:t xml:space="preserve"> See Trainor Jr. (2011).</w:t>
      </w:r>
      <w:r>
        <w:rPr>
          <w:rFonts w:ascii="Calibri" w:eastAsia="Calibri" w:hAnsi="Calibri" w:cs="Calibri"/>
        </w:rPr>
        <w:t xml:space="preserve"> </w:t>
      </w:r>
    </w:p>
  </w:footnote>
  <w:footnote w:id="10">
    <w:p w:rsidR="00583ED9" w:rsidRDefault="0013764D">
      <w:pPr>
        <w:pStyle w:val="footnotedescription"/>
        <w:spacing w:line="277" w:lineRule="auto"/>
      </w:pPr>
      <w:r>
        <w:rPr>
          <w:rStyle w:val="footnotemark"/>
        </w:rPr>
        <w:footnoteRef/>
      </w:r>
      <w:r>
        <w:t xml:space="preserve"> As referenced in Grinblatt and Moskowitz (2000), autocorrelation across various horizons is well documented throughout academic literature looking at market momentum and trend persistence. </w:t>
      </w:r>
    </w:p>
  </w:footnote>
  <w:footnote w:id="11">
    <w:p w:rsidR="00583ED9" w:rsidRDefault="0013764D">
      <w:pPr>
        <w:pStyle w:val="footnotedescription"/>
      </w:pPr>
      <w:r>
        <w:rPr>
          <w:rStyle w:val="footnotemark"/>
        </w:rPr>
        <w:footnoteRef/>
      </w:r>
      <w:r>
        <w:rPr>
          <w:rFonts w:ascii="Calibri" w:eastAsia="Calibri" w:hAnsi="Calibri" w:cs="Calibri"/>
        </w:rPr>
        <w:t xml:space="preserve"> See Gartley (1930).  </w:t>
      </w:r>
    </w:p>
  </w:footnote>
  <w:footnote w:id="12">
    <w:p w:rsidR="00583ED9" w:rsidRDefault="0013764D">
      <w:pPr>
        <w:pStyle w:val="footnotedescription"/>
      </w:pPr>
      <w:r>
        <w:rPr>
          <w:rStyle w:val="footnotemark"/>
        </w:rPr>
        <w:footnoteRef/>
      </w:r>
      <w:r>
        <w:t xml:space="preserve"> See Edwards, Magee and Bassetti (2007). </w:t>
      </w:r>
    </w:p>
  </w:footnote>
  <w:footnote w:id="13">
    <w:p w:rsidR="00583ED9" w:rsidRDefault="0013764D">
      <w:pPr>
        <w:pStyle w:val="footnotedescription"/>
        <w:spacing w:line="252" w:lineRule="auto"/>
        <w:ind w:right="301"/>
      </w:pPr>
      <w:r>
        <w:rPr>
          <w:rStyle w:val="footnotemark"/>
        </w:rPr>
        <w:footnoteRef/>
      </w:r>
      <w:r>
        <w:t xml:space="preserve"> While there are various types of Moving Average (Simple, Exponential, Weighted, etc.), we limit our focus in this paper to the simplest and most frequently used form: the Simple Moving Average. A Simple n-day Moving Average is the unweighted mean of the prior n days. We use daily closing prices of the total return series to calculate the Moving Average for the S&amp;P 500. </w:t>
      </w:r>
    </w:p>
  </w:footnote>
  <w:footnote w:id="14">
    <w:p w:rsidR="00583ED9" w:rsidRDefault="0013764D">
      <w:pPr>
        <w:pStyle w:val="footnotedescription"/>
        <w:spacing w:line="263" w:lineRule="auto"/>
        <w:ind w:right="294"/>
      </w:pPr>
      <w:r>
        <w:rPr>
          <w:rStyle w:val="footnotemark"/>
        </w:rPr>
        <w:footnoteRef/>
      </w:r>
      <w:r>
        <w:t xml:space="preserve"> All data and analysis presented is total return, inclusive of dividends and interest payments.  Source for Treasury bill data: http://mba.tuck.dartmouth.edu/pages/faculty/ken.french/data_library.html.</w:t>
      </w:r>
      <w:r>
        <w:rPr>
          <w:rFonts w:ascii="Calibri" w:eastAsia="Calibri" w:hAnsi="Calibri" w:cs="Calibri"/>
        </w:rPr>
        <w:t xml:space="preserve">  </w:t>
      </w:r>
    </w:p>
  </w:footnote>
  <w:footnote w:id="15">
    <w:p w:rsidR="00583ED9" w:rsidRDefault="0013764D">
      <w:pPr>
        <w:pStyle w:val="footnotedescription"/>
        <w:spacing w:line="277" w:lineRule="auto"/>
      </w:pPr>
      <w:r>
        <w:rPr>
          <w:rStyle w:val="footnotemark"/>
        </w:rPr>
        <w:footnoteRef/>
      </w:r>
      <w:r>
        <w:rPr>
          <w:rFonts w:ascii="Calibri" w:eastAsia="Calibri" w:hAnsi="Calibri" w:cs="Calibri"/>
        </w:rPr>
        <w:t xml:space="preserve"> See Siegel (1998). See also Faber (2006) which notes a similar finding when Moving Average timing is applied to Tactical Asset Allocation. </w:t>
      </w:r>
    </w:p>
  </w:footnote>
  <w:footnote w:id="16">
    <w:p w:rsidR="00583ED9" w:rsidRDefault="0013764D">
      <w:pPr>
        <w:pStyle w:val="footnotedescription"/>
        <w:spacing w:after="2"/>
      </w:pPr>
      <w:r>
        <w:rPr>
          <w:rStyle w:val="footnotemark"/>
        </w:rPr>
        <w:footnoteRef/>
      </w:r>
      <w:r>
        <w:rPr>
          <w:rFonts w:ascii="Calibri" w:eastAsia="Calibri" w:hAnsi="Calibri" w:cs="Calibri"/>
        </w:rPr>
        <w:t xml:space="preserve"> See Samuelson (1965). </w:t>
      </w:r>
    </w:p>
  </w:footnote>
  <w:footnote w:id="17">
    <w:p w:rsidR="00583ED9" w:rsidRDefault="0013764D">
      <w:pPr>
        <w:pStyle w:val="footnotedescription"/>
      </w:pPr>
      <w:r>
        <w:rPr>
          <w:rStyle w:val="footnotemark"/>
        </w:rPr>
        <w:footnoteRef/>
      </w:r>
      <w:r>
        <w:rPr>
          <w:rFonts w:ascii="Calibri" w:eastAsia="Calibri" w:hAnsi="Calibri" w:cs="Calibri"/>
        </w:rPr>
        <w:t xml:space="preserve"> See Lo and MacKinlay (2002). </w:t>
      </w:r>
    </w:p>
  </w:footnote>
  <w:footnote w:id="18">
    <w:p w:rsidR="00583ED9" w:rsidRDefault="0013764D">
      <w:pPr>
        <w:pStyle w:val="footnotedescription"/>
        <w:spacing w:line="258" w:lineRule="auto"/>
        <w:ind w:right="1522"/>
      </w:pPr>
      <w:r>
        <w:rPr>
          <w:rStyle w:val="footnotemark"/>
        </w:rPr>
        <w:footnoteRef/>
      </w:r>
      <w:r>
        <w:rPr>
          <w:rFonts w:ascii="Calibri" w:eastAsia="Calibri" w:hAnsi="Calibri" w:cs="Calibri"/>
        </w:rPr>
        <w:t xml:space="preserve"> Average of outperformance using 10-day, 20-day, 50-day, 100-day and 200-day Moving Averages. </w:t>
      </w:r>
      <w:r>
        <w:rPr>
          <w:rFonts w:ascii="Calibri" w:eastAsia="Calibri" w:hAnsi="Calibri" w:cs="Calibri"/>
          <w:vertAlign w:val="superscript"/>
        </w:rPr>
        <w:t>22</w:t>
      </w:r>
      <w:r>
        <w:rPr>
          <w:rFonts w:ascii="Calibri" w:eastAsia="Calibri" w:hAnsi="Calibri" w:cs="Calibri"/>
        </w:rPr>
        <w:t xml:space="preserve"> Average of rolling alpha using 10-day, 20-day, 50-day, 100-day and 200-day Moving Averages.  </w:t>
      </w:r>
    </w:p>
  </w:footnote>
  <w:footnote w:id="19">
    <w:p w:rsidR="00583ED9" w:rsidRDefault="0013764D">
      <w:pPr>
        <w:pStyle w:val="footnotedescription"/>
        <w:spacing w:line="258" w:lineRule="auto"/>
        <w:ind w:right="213"/>
      </w:pPr>
      <w:r>
        <w:rPr>
          <w:rStyle w:val="footnotemark"/>
        </w:rPr>
        <w:footnoteRef/>
      </w:r>
      <w:r>
        <w:rPr>
          <w:rFonts w:ascii="Calibri" w:eastAsia="Calibri" w:hAnsi="Calibri" w:cs="Calibri"/>
        </w:rPr>
        <w:t xml:space="preserve"> As of 11/30/15, the largest leveraged S&amp;P 500 ETF with $1.9 billion in assets is the Proshares Ultra S&amp;P 500 ETF (2x). It has an expense ratio of 0.89%.  The second largest leveraged S&amp;P 500 ETF with $1.1 billion in assets is the Proshares UltraPro S&amp;P 500 (3x). It has an expense ratio of 0.95%.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ED9" w:rsidRDefault="0013764D">
    <w:pPr>
      <w:spacing w:after="0" w:line="259" w:lineRule="auto"/>
      <w:ind w:left="-1440" w:right="11243"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304810</wp:posOffset>
              </wp:positionH>
              <wp:positionV relativeFrom="page">
                <wp:posOffset>304291</wp:posOffset>
              </wp:positionV>
              <wp:extent cx="7162799" cy="6097"/>
              <wp:effectExtent l="0" t="0" r="0" b="0"/>
              <wp:wrapSquare wrapText="bothSides"/>
              <wp:docPr id="40101" name="Group 40101"/>
              <wp:cNvGraphicFramePr/>
              <a:graphic xmlns:a="http://schemas.openxmlformats.org/drawingml/2006/main">
                <a:graphicData uri="http://schemas.microsoft.com/office/word/2010/wordprocessingGroup">
                  <wpg:wgp>
                    <wpg:cNvGrpSpPr/>
                    <wpg:grpSpPr>
                      <a:xfrm>
                        <a:off x="0" y="0"/>
                        <a:ext cx="7162799" cy="6097"/>
                        <a:chOff x="0" y="0"/>
                        <a:chExt cx="7162799" cy="6097"/>
                      </a:xfrm>
                    </wpg:grpSpPr>
                    <wps:wsp>
                      <wps:cNvPr id="41469" name="Shape 4146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70" name="Shape 41470"/>
                      <wps:cNvSpPr/>
                      <wps:spPr>
                        <a:xfrm>
                          <a:off x="6097" y="0"/>
                          <a:ext cx="7150609" cy="9144"/>
                        </a:xfrm>
                        <a:custGeom>
                          <a:avLst/>
                          <a:gdLst/>
                          <a:ahLst/>
                          <a:cxnLst/>
                          <a:rect l="0" t="0" r="0" b="0"/>
                          <a:pathLst>
                            <a:path w="7150609" h="9144">
                              <a:moveTo>
                                <a:pt x="0" y="0"/>
                              </a:moveTo>
                              <a:lnTo>
                                <a:pt x="7150609" y="0"/>
                              </a:lnTo>
                              <a:lnTo>
                                <a:pt x="7150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71" name="Shape 41471"/>
                      <wps:cNvSpPr/>
                      <wps:spPr>
                        <a:xfrm>
                          <a:off x="71567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101" style="width:564pt;height:0.480103pt;position:absolute;mso-position-horizontal-relative:page;mso-position-horizontal:absolute;margin-left:24.0008pt;mso-position-vertical-relative:page;margin-top:23.9599pt;" coordsize="71627,60">
              <v:shape id="Shape 41472" style="position:absolute;width:91;height:91;left:0;top:0;" coordsize="9144,9144" path="m0,0l9144,0l9144,9144l0,9144l0,0">
                <v:stroke weight="0pt" endcap="flat" joinstyle="miter" miterlimit="10" on="false" color="#000000" opacity="0"/>
                <v:fill on="true" color="#000000"/>
              </v:shape>
              <v:shape id="Shape 41473" style="position:absolute;width:71506;height:91;left:60;top:0;" coordsize="7150609,9144" path="m0,0l7150609,0l7150609,9144l0,9144l0,0">
                <v:stroke weight="0pt" endcap="flat" joinstyle="miter" miterlimit="10" on="false" color="#000000" opacity="0"/>
                <v:fill on="true" color="#000000"/>
              </v:shape>
              <v:shape id="Shape 41474" style="position:absolute;width:91;height:91;left:71567;top:0;" coordsize="9144,9144" path="m0,0l9144,0l9144,9144l0,9144l0,0">
                <v:stroke weight="0pt" endcap="flat" joinstyle="miter" miterlimit="10" on="false" color="#000000" opacity="0"/>
                <v:fill on="true" color="#000000"/>
              </v:shape>
              <w10:wrap type="square"/>
            </v:group>
          </w:pict>
        </mc:Fallback>
      </mc:AlternateContent>
    </w:r>
  </w:p>
  <w:p w:rsidR="00583ED9" w:rsidRDefault="0013764D">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304810</wp:posOffset>
              </wp:positionH>
              <wp:positionV relativeFrom="page">
                <wp:posOffset>310389</wp:posOffset>
              </wp:positionV>
              <wp:extent cx="7162799" cy="9436608"/>
              <wp:effectExtent l="0" t="0" r="0" b="0"/>
              <wp:wrapNone/>
              <wp:docPr id="40105" name="Group 40105"/>
              <wp:cNvGraphicFramePr/>
              <a:graphic xmlns:a="http://schemas.openxmlformats.org/drawingml/2006/main">
                <a:graphicData uri="http://schemas.microsoft.com/office/word/2010/wordprocessingGroup">
                  <wpg:wgp>
                    <wpg:cNvGrpSpPr/>
                    <wpg:grpSpPr>
                      <a:xfrm>
                        <a:off x="0" y="0"/>
                        <a:ext cx="7162799" cy="9436608"/>
                        <a:chOff x="0" y="0"/>
                        <a:chExt cx="7162799" cy="9436608"/>
                      </a:xfrm>
                    </wpg:grpSpPr>
                    <wps:wsp>
                      <wps:cNvPr id="41475" name="Shape 41475"/>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76" name="Shape 41476"/>
                      <wps:cNvSpPr/>
                      <wps:spPr>
                        <a:xfrm>
                          <a:off x="7156707"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105" style="width:564pt;height:743.04pt;position:absolute;z-index:-2147483648;mso-position-horizontal-relative:page;mso-position-horizontal:absolute;margin-left:24.0008pt;mso-position-vertical-relative:page;margin-top:24.4401pt;" coordsize="71627,94366">
              <v:shape id="Shape 41477" style="position:absolute;width:91;height:94366;left:0;top:0;" coordsize="9144,9436608" path="m0,0l9144,0l9144,9436608l0,9436608l0,0">
                <v:stroke weight="0pt" endcap="flat" joinstyle="miter" miterlimit="10" on="false" color="#000000" opacity="0"/>
                <v:fill on="true" color="#000000"/>
              </v:shape>
              <v:shape id="Shape 41478" style="position:absolute;width:91;height:94366;left:71567;top:0;" coordsize="9144,9436608" path="m0,0l9144,0l9144,9436608l0,9436608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ED9" w:rsidRDefault="0013764D">
    <w:pPr>
      <w:spacing w:after="0" w:line="259" w:lineRule="auto"/>
      <w:ind w:left="-1440" w:right="11243"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304810</wp:posOffset>
              </wp:positionH>
              <wp:positionV relativeFrom="page">
                <wp:posOffset>304291</wp:posOffset>
              </wp:positionV>
              <wp:extent cx="7162799" cy="6097"/>
              <wp:effectExtent l="0" t="0" r="0" b="0"/>
              <wp:wrapSquare wrapText="bothSides"/>
              <wp:docPr id="40076" name="Group 40076"/>
              <wp:cNvGraphicFramePr/>
              <a:graphic xmlns:a="http://schemas.openxmlformats.org/drawingml/2006/main">
                <a:graphicData uri="http://schemas.microsoft.com/office/word/2010/wordprocessingGroup">
                  <wpg:wgp>
                    <wpg:cNvGrpSpPr/>
                    <wpg:grpSpPr>
                      <a:xfrm>
                        <a:off x="0" y="0"/>
                        <a:ext cx="7162799" cy="6097"/>
                        <a:chOff x="0" y="0"/>
                        <a:chExt cx="7162799" cy="6097"/>
                      </a:xfrm>
                    </wpg:grpSpPr>
                    <wps:wsp>
                      <wps:cNvPr id="41459" name="Shape 4145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60" name="Shape 41460"/>
                      <wps:cNvSpPr/>
                      <wps:spPr>
                        <a:xfrm>
                          <a:off x="6097" y="0"/>
                          <a:ext cx="7150609" cy="9144"/>
                        </a:xfrm>
                        <a:custGeom>
                          <a:avLst/>
                          <a:gdLst/>
                          <a:ahLst/>
                          <a:cxnLst/>
                          <a:rect l="0" t="0" r="0" b="0"/>
                          <a:pathLst>
                            <a:path w="7150609" h="9144">
                              <a:moveTo>
                                <a:pt x="0" y="0"/>
                              </a:moveTo>
                              <a:lnTo>
                                <a:pt x="7150609" y="0"/>
                              </a:lnTo>
                              <a:lnTo>
                                <a:pt x="7150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61" name="Shape 41461"/>
                      <wps:cNvSpPr/>
                      <wps:spPr>
                        <a:xfrm>
                          <a:off x="71567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076" style="width:564pt;height:0.480103pt;position:absolute;mso-position-horizontal-relative:page;mso-position-horizontal:absolute;margin-left:24.0008pt;mso-position-vertical-relative:page;margin-top:23.9599pt;" coordsize="71627,60">
              <v:shape id="Shape 41462" style="position:absolute;width:91;height:91;left:0;top:0;" coordsize="9144,9144" path="m0,0l9144,0l9144,9144l0,9144l0,0">
                <v:stroke weight="0pt" endcap="flat" joinstyle="miter" miterlimit="10" on="false" color="#000000" opacity="0"/>
                <v:fill on="true" color="#000000"/>
              </v:shape>
              <v:shape id="Shape 41463" style="position:absolute;width:71506;height:91;left:60;top:0;" coordsize="7150609,9144" path="m0,0l7150609,0l7150609,9144l0,9144l0,0">
                <v:stroke weight="0pt" endcap="flat" joinstyle="miter" miterlimit="10" on="false" color="#000000" opacity="0"/>
                <v:fill on="true" color="#000000"/>
              </v:shape>
              <v:shape id="Shape 41464" style="position:absolute;width:91;height:91;left:71567;top:0;" coordsize="9144,9144" path="m0,0l9144,0l9144,9144l0,9144l0,0">
                <v:stroke weight="0pt" endcap="flat" joinstyle="miter" miterlimit="10" on="false" color="#000000" opacity="0"/>
                <v:fill on="true" color="#000000"/>
              </v:shape>
              <w10:wrap type="square"/>
            </v:group>
          </w:pict>
        </mc:Fallback>
      </mc:AlternateContent>
    </w:r>
  </w:p>
  <w:p w:rsidR="00583ED9" w:rsidRDefault="0013764D">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304810</wp:posOffset>
              </wp:positionH>
              <wp:positionV relativeFrom="page">
                <wp:posOffset>310389</wp:posOffset>
              </wp:positionV>
              <wp:extent cx="7162799" cy="9436608"/>
              <wp:effectExtent l="0" t="0" r="0" b="0"/>
              <wp:wrapNone/>
              <wp:docPr id="40080" name="Group 40080"/>
              <wp:cNvGraphicFramePr/>
              <a:graphic xmlns:a="http://schemas.openxmlformats.org/drawingml/2006/main">
                <a:graphicData uri="http://schemas.microsoft.com/office/word/2010/wordprocessingGroup">
                  <wpg:wgp>
                    <wpg:cNvGrpSpPr/>
                    <wpg:grpSpPr>
                      <a:xfrm>
                        <a:off x="0" y="0"/>
                        <a:ext cx="7162799" cy="9436608"/>
                        <a:chOff x="0" y="0"/>
                        <a:chExt cx="7162799" cy="9436608"/>
                      </a:xfrm>
                    </wpg:grpSpPr>
                    <wps:wsp>
                      <wps:cNvPr id="41465" name="Shape 41465"/>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66" name="Shape 41466"/>
                      <wps:cNvSpPr/>
                      <wps:spPr>
                        <a:xfrm>
                          <a:off x="7156707"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080" style="width:564pt;height:743.04pt;position:absolute;z-index:-2147483648;mso-position-horizontal-relative:page;mso-position-horizontal:absolute;margin-left:24.0008pt;mso-position-vertical-relative:page;margin-top:24.4401pt;" coordsize="71627,94366">
              <v:shape id="Shape 41467" style="position:absolute;width:91;height:94366;left:0;top:0;" coordsize="9144,9436608" path="m0,0l9144,0l9144,9436608l0,9436608l0,0">
                <v:stroke weight="0pt" endcap="flat" joinstyle="miter" miterlimit="10" on="false" color="#000000" opacity="0"/>
                <v:fill on="true" color="#000000"/>
              </v:shape>
              <v:shape id="Shape 41468" style="position:absolute;width:91;height:94366;left:71567;top:0;" coordsize="9144,9436608" path="m0,0l9144,0l9144,9436608l0,9436608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ED9" w:rsidRDefault="0013764D">
    <w:pPr>
      <w:spacing w:after="0" w:line="259" w:lineRule="auto"/>
      <w:ind w:left="-1440" w:right="11243"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304810</wp:posOffset>
              </wp:positionH>
              <wp:positionV relativeFrom="page">
                <wp:posOffset>304291</wp:posOffset>
              </wp:positionV>
              <wp:extent cx="7162799" cy="6097"/>
              <wp:effectExtent l="0" t="0" r="0" b="0"/>
              <wp:wrapSquare wrapText="bothSides"/>
              <wp:docPr id="40057" name="Group 40057"/>
              <wp:cNvGraphicFramePr/>
              <a:graphic xmlns:a="http://schemas.openxmlformats.org/drawingml/2006/main">
                <a:graphicData uri="http://schemas.microsoft.com/office/word/2010/wordprocessingGroup">
                  <wpg:wgp>
                    <wpg:cNvGrpSpPr/>
                    <wpg:grpSpPr>
                      <a:xfrm>
                        <a:off x="0" y="0"/>
                        <a:ext cx="7162799" cy="6097"/>
                        <a:chOff x="0" y="0"/>
                        <a:chExt cx="7162799" cy="6097"/>
                      </a:xfrm>
                    </wpg:grpSpPr>
                    <wps:wsp>
                      <wps:cNvPr id="41449" name="Shape 4144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50" name="Shape 41450"/>
                      <wps:cNvSpPr/>
                      <wps:spPr>
                        <a:xfrm>
                          <a:off x="6097" y="0"/>
                          <a:ext cx="7150609" cy="9144"/>
                        </a:xfrm>
                        <a:custGeom>
                          <a:avLst/>
                          <a:gdLst/>
                          <a:ahLst/>
                          <a:cxnLst/>
                          <a:rect l="0" t="0" r="0" b="0"/>
                          <a:pathLst>
                            <a:path w="7150609" h="9144">
                              <a:moveTo>
                                <a:pt x="0" y="0"/>
                              </a:moveTo>
                              <a:lnTo>
                                <a:pt x="7150609" y="0"/>
                              </a:lnTo>
                              <a:lnTo>
                                <a:pt x="7150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51" name="Shape 41451"/>
                      <wps:cNvSpPr/>
                      <wps:spPr>
                        <a:xfrm>
                          <a:off x="71567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057" style="width:564pt;height:0.480103pt;position:absolute;mso-position-horizontal-relative:page;mso-position-horizontal:absolute;margin-left:24.0008pt;mso-position-vertical-relative:page;margin-top:23.9599pt;" coordsize="71627,60">
              <v:shape id="Shape 41452" style="position:absolute;width:91;height:91;left:0;top:0;" coordsize="9144,9144" path="m0,0l9144,0l9144,9144l0,9144l0,0">
                <v:stroke weight="0pt" endcap="flat" joinstyle="miter" miterlimit="10" on="false" color="#000000" opacity="0"/>
                <v:fill on="true" color="#000000"/>
              </v:shape>
              <v:shape id="Shape 41453" style="position:absolute;width:71506;height:91;left:60;top:0;" coordsize="7150609,9144" path="m0,0l7150609,0l7150609,9144l0,9144l0,0">
                <v:stroke weight="0pt" endcap="flat" joinstyle="miter" miterlimit="10" on="false" color="#000000" opacity="0"/>
                <v:fill on="true" color="#000000"/>
              </v:shape>
              <v:shape id="Shape 41454" style="position:absolute;width:91;height:91;left:71567;top:0;" coordsize="9144,9144" path="m0,0l9144,0l9144,9144l0,9144l0,0">
                <v:stroke weight="0pt" endcap="flat" joinstyle="miter" miterlimit="10" on="false" color="#000000" opacity="0"/>
                <v:fill on="true" color="#000000"/>
              </v:shape>
              <w10:wrap type="square"/>
            </v:group>
          </w:pict>
        </mc:Fallback>
      </mc:AlternateContent>
    </w:r>
  </w:p>
  <w:p w:rsidR="00583ED9" w:rsidRDefault="0013764D">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page">
                <wp:posOffset>304810</wp:posOffset>
              </wp:positionH>
              <wp:positionV relativeFrom="page">
                <wp:posOffset>310389</wp:posOffset>
              </wp:positionV>
              <wp:extent cx="7162799" cy="9436608"/>
              <wp:effectExtent l="0" t="0" r="0" b="0"/>
              <wp:wrapNone/>
              <wp:docPr id="40061" name="Group 40061"/>
              <wp:cNvGraphicFramePr/>
              <a:graphic xmlns:a="http://schemas.openxmlformats.org/drawingml/2006/main">
                <a:graphicData uri="http://schemas.microsoft.com/office/word/2010/wordprocessingGroup">
                  <wpg:wgp>
                    <wpg:cNvGrpSpPr/>
                    <wpg:grpSpPr>
                      <a:xfrm>
                        <a:off x="0" y="0"/>
                        <a:ext cx="7162799" cy="9436608"/>
                        <a:chOff x="0" y="0"/>
                        <a:chExt cx="7162799" cy="9436608"/>
                      </a:xfrm>
                    </wpg:grpSpPr>
                    <wps:wsp>
                      <wps:cNvPr id="41455" name="Shape 41455"/>
                      <wps:cNvSpPr/>
                      <wps:spPr>
                        <a:xfrm>
                          <a:off x="0"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456" name="Shape 41456"/>
                      <wps:cNvSpPr/>
                      <wps:spPr>
                        <a:xfrm>
                          <a:off x="7156707" y="0"/>
                          <a:ext cx="9144" cy="9436608"/>
                        </a:xfrm>
                        <a:custGeom>
                          <a:avLst/>
                          <a:gdLst/>
                          <a:ahLst/>
                          <a:cxnLst/>
                          <a:rect l="0" t="0" r="0" b="0"/>
                          <a:pathLst>
                            <a:path w="9144" h="9436608">
                              <a:moveTo>
                                <a:pt x="0" y="0"/>
                              </a:moveTo>
                              <a:lnTo>
                                <a:pt x="9144" y="0"/>
                              </a:lnTo>
                              <a:lnTo>
                                <a:pt x="9144" y="9436608"/>
                              </a:lnTo>
                              <a:lnTo>
                                <a:pt x="0" y="94366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0061" style="width:564pt;height:743.04pt;position:absolute;z-index:-2147483648;mso-position-horizontal-relative:page;mso-position-horizontal:absolute;margin-left:24.0008pt;mso-position-vertical-relative:page;margin-top:24.4401pt;" coordsize="71627,94366">
              <v:shape id="Shape 41457" style="position:absolute;width:91;height:94366;left:0;top:0;" coordsize="9144,9436608" path="m0,0l9144,0l9144,9436608l0,9436608l0,0">
                <v:stroke weight="0pt" endcap="flat" joinstyle="miter" miterlimit="10" on="false" color="#000000" opacity="0"/>
                <v:fill on="true" color="#000000"/>
              </v:shape>
              <v:shape id="Shape 41458" style="position:absolute;width:91;height:94366;left:71567;top:0;" coordsize="9144,9436608" path="m0,0l9144,0l9144,9436608l0,9436608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C1145C"/>
    <w:multiLevelType w:val="hybridMultilevel"/>
    <w:tmpl w:val="A0B6F8FA"/>
    <w:lvl w:ilvl="0" w:tplc="53EABD06">
      <w:start w:val="1"/>
      <w:numFmt w:val="decimal"/>
      <w:lvlText w:val="%1)"/>
      <w:lvlJc w:val="left"/>
      <w:pPr>
        <w:ind w:left="9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42E3F36">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A21094">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749B36">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A4C320">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BEE8234">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D704100">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A89492">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E6445CE">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ED9"/>
    <w:rsid w:val="0013764D"/>
    <w:rsid w:val="002A73D7"/>
    <w:rsid w:val="004A415D"/>
    <w:rsid w:val="00583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64A633-6731-483C-8197-61E676EAF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9" w:line="248" w:lineRule="auto"/>
      <w:ind w:left="10" w:right="439"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99"/>
      <w:ind w:left="10" w:right="443"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186" w:line="265" w:lineRule="auto"/>
      <w:ind w:left="10"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2"/>
    </w:rPr>
  </w:style>
  <w:style w:type="character" w:customStyle="1" w:styleId="Heading1Char">
    <w:name w:val="Heading 1 Char"/>
    <w:link w:val="Heading1"/>
    <w:rPr>
      <w:rFonts w:ascii="Times New Roman" w:eastAsia="Times New Roman" w:hAnsi="Times New Roman" w:cs="Times New Roman"/>
      <w:b/>
      <w:color w:val="000000"/>
      <w:sz w:val="28"/>
    </w:rPr>
  </w:style>
  <w:style w:type="paragraph" w:customStyle="1" w:styleId="footnotedescription">
    <w:name w:val="footnote description"/>
    <w:next w:val="Normal"/>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9" Type="http://schemas.openxmlformats.org/officeDocument/2006/relationships/image" Target="media/image11.jpg"/><Relationship Id="rId51" Type="http://schemas.openxmlformats.org/officeDocument/2006/relationships/header" Target="header1.xml"/><Relationship Id="rId3" Type="http://schemas.openxmlformats.org/officeDocument/2006/relationships/settings" Target="settings.xml"/><Relationship Id="rId34" Type="http://schemas.openxmlformats.org/officeDocument/2006/relationships/image" Target="media/image9.jpg"/><Relationship Id="rId42" Type="http://schemas.openxmlformats.org/officeDocument/2006/relationships/image" Target="media/image721.jpg"/><Relationship Id="rId47" Type="http://schemas.openxmlformats.org/officeDocument/2006/relationships/image" Target="media/image16.jpg"/><Relationship Id="rId50" Type="http://schemas.openxmlformats.org/officeDocument/2006/relationships/image" Target="media/image726.jpg"/><Relationship Id="rId55"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g"/><Relationship Id="rId33" Type="http://schemas.openxmlformats.org/officeDocument/2006/relationships/image" Target="media/image8.jpg"/><Relationship Id="rId38" Type="http://schemas.openxmlformats.org/officeDocument/2006/relationships/image" Target="media/image720.jpg"/><Relationship Id="rId46" Type="http://schemas.openxmlformats.org/officeDocument/2006/relationships/image" Target="media/image15.jpg"/><Relationship Id="rId2" Type="http://schemas.openxmlformats.org/officeDocument/2006/relationships/styles" Target="styles.xml"/><Relationship Id="rId41" Type="http://schemas.openxmlformats.org/officeDocument/2006/relationships/image" Target="media/image13.jp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32" Type="http://schemas.openxmlformats.org/officeDocument/2006/relationships/image" Target="media/image717.jpg"/><Relationship Id="rId37" Type="http://schemas.openxmlformats.org/officeDocument/2006/relationships/image" Target="media/image719.jpg"/><Relationship Id="rId40" Type="http://schemas.openxmlformats.org/officeDocument/2006/relationships/image" Target="media/image12.jpg"/><Relationship Id="rId45" Type="http://schemas.openxmlformats.org/officeDocument/2006/relationships/image" Target="media/image14.jp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36" Type="http://schemas.openxmlformats.org/officeDocument/2006/relationships/image" Target="media/image718.jpg"/><Relationship Id="rId49" Type="http://schemas.openxmlformats.org/officeDocument/2006/relationships/image" Target="media/image725.jp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716.jpg"/><Relationship Id="rId44" Type="http://schemas.openxmlformats.org/officeDocument/2006/relationships/image" Target="media/image723.jp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g"/><Relationship Id="rId35" Type="http://schemas.openxmlformats.org/officeDocument/2006/relationships/image" Target="media/image10.jpg"/><Relationship Id="rId43" Type="http://schemas.openxmlformats.org/officeDocument/2006/relationships/image" Target="media/image722.jpg"/><Relationship Id="rId48" Type="http://schemas.openxmlformats.org/officeDocument/2006/relationships/image" Target="media/image724.jpg"/><Relationship Id="rId56"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5468</Words>
  <Characters>31172</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Cunningham, Donald F.</dc:creator>
  <cp:keywords/>
  <cp:lastModifiedBy>Cunningham, Donald F.</cp:lastModifiedBy>
  <cp:revision>2</cp:revision>
  <dcterms:created xsi:type="dcterms:W3CDTF">2018-01-22T19:44:00Z</dcterms:created>
  <dcterms:modified xsi:type="dcterms:W3CDTF">2018-01-22T19:44:00Z</dcterms:modified>
</cp:coreProperties>
</file>